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9A" w:rsidRDefault="0030679A" w:rsidP="008B0F5A">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30679A" w:rsidRPr="006B0E4B" w:rsidRDefault="0030679A" w:rsidP="008B0F5A">
      <w:pPr>
        <w:jc w:val="both"/>
        <w:rPr>
          <w:rFonts w:ascii="Times New Roman" w:hAnsi="Times New Roman" w:cs="Times New Roman"/>
          <w:sz w:val="24"/>
          <w:szCs w:val="24"/>
        </w:rPr>
      </w:pPr>
      <w:r>
        <w:rPr>
          <w:rFonts w:ascii="Times New Roman" w:hAnsi="Times New Roman" w:cs="Times New Roman"/>
          <w:sz w:val="24"/>
          <w:szCs w:val="24"/>
        </w:rPr>
        <w:t>Taşınır İşlemlerini yürüt</w:t>
      </w:r>
      <w:r w:rsidR="005A4054">
        <w:rPr>
          <w:rFonts w:ascii="Times New Roman" w:hAnsi="Times New Roman" w:cs="Times New Roman"/>
          <w:sz w:val="24"/>
          <w:szCs w:val="24"/>
        </w:rPr>
        <w:t>mek üzere Konsolide Görevlisi,</w:t>
      </w:r>
      <w:r>
        <w:rPr>
          <w:rFonts w:ascii="Times New Roman" w:hAnsi="Times New Roman" w:cs="Times New Roman"/>
          <w:sz w:val="24"/>
          <w:szCs w:val="24"/>
        </w:rPr>
        <w:t xml:space="preserve"> Taşınır Kayıt</w:t>
      </w:r>
      <w:r w:rsidR="005A4054">
        <w:rPr>
          <w:rFonts w:ascii="Times New Roman" w:hAnsi="Times New Roman" w:cs="Times New Roman"/>
          <w:sz w:val="24"/>
          <w:szCs w:val="24"/>
        </w:rPr>
        <w:t xml:space="preserve"> Yetkilisi ve</w:t>
      </w:r>
      <w:r w:rsidR="00C71130">
        <w:rPr>
          <w:rFonts w:ascii="Times New Roman" w:hAnsi="Times New Roman" w:cs="Times New Roman"/>
          <w:sz w:val="24"/>
          <w:szCs w:val="24"/>
        </w:rPr>
        <w:t xml:space="preserve"> Taşınır</w:t>
      </w:r>
      <w:r>
        <w:rPr>
          <w:rFonts w:ascii="Times New Roman" w:hAnsi="Times New Roman" w:cs="Times New Roman"/>
          <w:sz w:val="24"/>
          <w:szCs w:val="24"/>
        </w:rPr>
        <w:t xml:space="preserve"> Kontrol Yetkilisinin görevlendirilmesi işlemlerini yürütmek.</w:t>
      </w:r>
    </w:p>
    <w:p w:rsidR="0030679A" w:rsidRPr="006B0E4B" w:rsidRDefault="0030679A"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30679A" w:rsidRPr="0032360F" w:rsidRDefault="0030679A" w:rsidP="0032360F">
      <w:pPr>
        <w:pStyle w:val="ListeParagraf"/>
        <w:numPr>
          <w:ilvl w:val="0"/>
          <w:numId w:val="14"/>
        </w:numPr>
        <w:spacing w:after="0" w:line="240" w:lineRule="auto"/>
        <w:jc w:val="both"/>
        <w:rPr>
          <w:rFonts w:ascii="Times New Roman" w:hAnsi="Times New Roman" w:cs="Times New Roman"/>
          <w:sz w:val="24"/>
          <w:szCs w:val="24"/>
        </w:rPr>
      </w:pPr>
      <w:r w:rsidRPr="0032360F">
        <w:rPr>
          <w:rFonts w:ascii="Times New Roman" w:hAnsi="Times New Roman" w:cs="Times New Roman"/>
          <w:sz w:val="24"/>
          <w:szCs w:val="24"/>
        </w:rPr>
        <w:t>Harcama Yetkilisi</w:t>
      </w:r>
    </w:p>
    <w:p w:rsidR="0030679A" w:rsidRPr="0032360F" w:rsidRDefault="0030679A" w:rsidP="0032360F">
      <w:pPr>
        <w:pStyle w:val="ListeParagraf"/>
        <w:numPr>
          <w:ilvl w:val="0"/>
          <w:numId w:val="14"/>
        </w:numPr>
        <w:spacing w:after="0" w:line="240" w:lineRule="auto"/>
        <w:jc w:val="both"/>
        <w:rPr>
          <w:rFonts w:ascii="Times New Roman" w:hAnsi="Times New Roman" w:cs="Times New Roman"/>
          <w:sz w:val="24"/>
          <w:szCs w:val="24"/>
        </w:rPr>
      </w:pPr>
      <w:r w:rsidRPr="0032360F">
        <w:rPr>
          <w:rFonts w:ascii="Times New Roman" w:hAnsi="Times New Roman" w:cs="Times New Roman"/>
          <w:sz w:val="24"/>
          <w:szCs w:val="24"/>
        </w:rPr>
        <w:t>Konsolide Görevlisi</w:t>
      </w:r>
    </w:p>
    <w:p w:rsidR="0030679A" w:rsidRDefault="0030679A" w:rsidP="0032360F">
      <w:pPr>
        <w:pStyle w:val="ListeParagraf"/>
        <w:numPr>
          <w:ilvl w:val="0"/>
          <w:numId w:val="14"/>
        </w:numPr>
        <w:spacing w:after="0" w:line="240" w:lineRule="auto"/>
        <w:jc w:val="both"/>
        <w:rPr>
          <w:rFonts w:ascii="Times New Roman" w:hAnsi="Times New Roman" w:cs="Times New Roman"/>
          <w:sz w:val="24"/>
          <w:szCs w:val="24"/>
        </w:rPr>
      </w:pPr>
      <w:r w:rsidRPr="0032360F">
        <w:rPr>
          <w:rFonts w:ascii="Times New Roman" w:hAnsi="Times New Roman" w:cs="Times New Roman"/>
          <w:sz w:val="24"/>
          <w:szCs w:val="24"/>
        </w:rPr>
        <w:t>Ta</w:t>
      </w:r>
      <w:r w:rsidR="005A4054">
        <w:rPr>
          <w:rFonts w:ascii="Times New Roman" w:hAnsi="Times New Roman" w:cs="Times New Roman"/>
          <w:sz w:val="24"/>
          <w:szCs w:val="24"/>
        </w:rPr>
        <w:t>şınır Kayıt Yetkilisi</w:t>
      </w:r>
    </w:p>
    <w:p w:rsidR="005A4054" w:rsidRPr="0032360F" w:rsidRDefault="005A4054" w:rsidP="0032360F">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Taşınır Kontrol Yetkilisi</w:t>
      </w:r>
    </w:p>
    <w:p w:rsidR="0030679A" w:rsidRPr="006B0E4B" w:rsidRDefault="0030679A" w:rsidP="00466550">
      <w:pPr>
        <w:spacing w:after="0" w:line="240" w:lineRule="auto"/>
        <w:jc w:val="both"/>
        <w:rPr>
          <w:rFonts w:ascii="Times New Roman" w:hAnsi="Times New Roman" w:cs="Times New Roman"/>
          <w:sz w:val="24"/>
          <w:szCs w:val="24"/>
        </w:rPr>
      </w:pPr>
    </w:p>
    <w:p w:rsidR="0030679A" w:rsidRDefault="0030679A"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3.UYGULAMA</w:t>
      </w:r>
    </w:p>
    <w:p w:rsidR="0030679A" w:rsidRDefault="0030679A" w:rsidP="008B0F5A">
      <w:pPr>
        <w:jc w:val="both"/>
        <w:rPr>
          <w:rFonts w:ascii="Times New Roman" w:hAnsi="Times New Roman" w:cs="Times New Roman"/>
          <w:b/>
          <w:bCs/>
          <w:sz w:val="24"/>
          <w:szCs w:val="24"/>
        </w:rPr>
      </w:pPr>
      <w:r>
        <w:rPr>
          <w:rFonts w:ascii="Times New Roman" w:hAnsi="Times New Roman" w:cs="Times New Roman"/>
          <w:b/>
          <w:bCs/>
          <w:sz w:val="24"/>
          <w:szCs w:val="24"/>
        </w:rPr>
        <w:t>Tanımlar:</w:t>
      </w:r>
    </w:p>
    <w:p w:rsidR="0030679A" w:rsidRDefault="0030679A" w:rsidP="0021083F">
      <w:pPr>
        <w:pStyle w:val="ListeParagraf"/>
        <w:spacing w:before="120" w:line="240" w:lineRule="auto"/>
        <w:ind w:left="0"/>
        <w:jc w:val="both"/>
        <w:rPr>
          <w:rFonts w:ascii="Times New Roman" w:hAnsi="Times New Roman" w:cs="Times New Roman"/>
          <w:color w:val="000000"/>
          <w:sz w:val="24"/>
          <w:szCs w:val="24"/>
        </w:rPr>
      </w:pPr>
      <w:r w:rsidRPr="00EC43E6">
        <w:rPr>
          <w:rFonts w:ascii="Times New Roman" w:hAnsi="Times New Roman" w:cs="Times New Roman"/>
          <w:b/>
          <w:bCs/>
          <w:color w:val="000000"/>
          <w:sz w:val="24"/>
          <w:szCs w:val="24"/>
        </w:rPr>
        <w:t xml:space="preserve">Taşınır </w:t>
      </w:r>
      <w:r>
        <w:rPr>
          <w:rFonts w:ascii="Times New Roman" w:hAnsi="Times New Roman" w:cs="Times New Roman"/>
          <w:b/>
          <w:bCs/>
          <w:color w:val="000000"/>
          <w:sz w:val="24"/>
          <w:szCs w:val="24"/>
        </w:rPr>
        <w:t>K</w:t>
      </w:r>
      <w:r w:rsidR="005A4054">
        <w:rPr>
          <w:rFonts w:ascii="Times New Roman" w:hAnsi="Times New Roman" w:cs="Times New Roman"/>
          <w:b/>
          <w:bCs/>
          <w:color w:val="000000"/>
          <w:sz w:val="24"/>
          <w:szCs w:val="24"/>
        </w:rPr>
        <w:t xml:space="preserve">ayıt </w:t>
      </w:r>
      <w:r>
        <w:rPr>
          <w:rFonts w:ascii="Times New Roman" w:hAnsi="Times New Roman" w:cs="Times New Roman"/>
          <w:b/>
          <w:bCs/>
          <w:color w:val="000000"/>
          <w:sz w:val="24"/>
          <w:szCs w:val="24"/>
        </w:rPr>
        <w:t>Y</w:t>
      </w:r>
      <w:r w:rsidRPr="00EC43E6">
        <w:rPr>
          <w:rFonts w:ascii="Times New Roman" w:hAnsi="Times New Roman" w:cs="Times New Roman"/>
          <w:b/>
          <w:bCs/>
          <w:color w:val="000000"/>
          <w:sz w:val="24"/>
          <w:szCs w:val="24"/>
        </w:rPr>
        <w:t>etkilisi:</w:t>
      </w:r>
      <w:r w:rsidRPr="00EC43E6">
        <w:rPr>
          <w:rFonts w:ascii="Times New Roman" w:hAnsi="Times New Roman" w:cs="Times New Roman"/>
          <w:color w:val="000000"/>
          <w:sz w:val="24"/>
          <w:szCs w:val="24"/>
        </w:rPr>
        <w:t xml:space="preserve"> </w:t>
      </w:r>
      <w:r w:rsidR="005A4054">
        <w:rPr>
          <w:rFonts w:ascii="Times New Roman" w:hAnsi="Times New Roman" w:cs="Times New Roman"/>
          <w:color w:val="000000"/>
          <w:sz w:val="24"/>
          <w:szCs w:val="24"/>
        </w:rPr>
        <w:t>Taşınırları teslim alan, sorumluluğundaki ambarlarda muhafaza eden, kullanıcılarına ve kullanım yerlerine teslim eden, bu Yönetmelikte belirtilen esas ve usullere göre kayıtları tutan, bunlara ilişkin belge ve cetvelleri düzenleyen ve bu hususlarda hesap verme sorumluluğu çerçevesinde taşınır kontrol yetkilisi ve harcama yetkilisine karşı sorumlu olan görevlidir.</w:t>
      </w:r>
    </w:p>
    <w:p w:rsidR="005A4054" w:rsidRPr="00EC43E6" w:rsidRDefault="005A4054" w:rsidP="0021083F">
      <w:pPr>
        <w:pStyle w:val="ListeParagraf"/>
        <w:spacing w:before="120" w:line="240" w:lineRule="auto"/>
        <w:ind w:left="0"/>
        <w:jc w:val="both"/>
        <w:rPr>
          <w:rFonts w:ascii="Times New Roman" w:hAnsi="Times New Roman" w:cs="Times New Roman"/>
          <w:b/>
          <w:bCs/>
          <w:sz w:val="24"/>
          <w:szCs w:val="24"/>
        </w:rPr>
      </w:pPr>
      <w:r w:rsidRPr="005A4054">
        <w:rPr>
          <w:rFonts w:ascii="Times New Roman" w:hAnsi="Times New Roman" w:cs="Times New Roman"/>
          <w:b/>
          <w:color w:val="000000"/>
          <w:sz w:val="24"/>
          <w:szCs w:val="24"/>
        </w:rPr>
        <w:t>Taşınır Kontrol Yetkilisi: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Taşınır kayıt yetkilisinin yapmış olduğu kayıt ve işlemler ile düzenlediği belge ve cetvellerin mevzuata ve mali tablolara uygunluğunu kontrol eden, Harcama Birimi Taşınır Mal Yönetim Hesabı Cetvelini imzalayan ve konularda harcama yetkilisine karşı sorumlu olan görevlidir.</w:t>
      </w:r>
    </w:p>
    <w:p w:rsidR="0030679A" w:rsidRPr="00EC43E6" w:rsidRDefault="0030679A" w:rsidP="0021083F">
      <w:pPr>
        <w:pStyle w:val="ListeParagraf"/>
        <w:spacing w:before="120" w:line="240" w:lineRule="auto"/>
        <w:ind w:left="0"/>
        <w:jc w:val="both"/>
        <w:rPr>
          <w:rFonts w:ascii="Times New Roman" w:hAnsi="Times New Roman" w:cs="Times New Roman"/>
          <w:b/>
          <w:bCs/>
          <w:sz w:val="24"/>
          <w:szCs w:val="24"/>
        </w:rPr>
      </w:pPr>
      <w:r>
        <w:rPr>
          <w:rFonts w:ascii="Times New Roman" w:hAnsi="Times New Roman" w:cs="Times New Roman"/>
          <w:b/>
          <w:bCs/>
          <w:color w:val="000000"/>
          <w:sz w:val="24"/>
          <w:szCs w:val="24"/>
        </w:rPr>
        <w:t>Taşınır K</w:t>
      </w:r>
      <w:r w:rsidRPr="00EC43E6">
        <w:rPr>
          <w:rFonts w:ascii="Times New Roman" w:hAnsi="Times New Roman" w:cs="Times New Roman"/>
          <w:b/>
          <w:bCs/>
          <w:color w:val="000000"/>
          <w:sz w:val="24"/>
          <w:szCs w:val="24"/>
        </w:rPr>
        <w:t xml:space="preserve">onsolide </w:t>
      </w:r>
      <w:r>
        <w:rPr>
          <w:rFonts w:ascii="Times New Roman" w:hAnsi="Times New Roman" w:cs="Times New Roman"/>
          <w:b/>
          <w:bCs/>
          <w:color w:val="000000"/>
          <w:sz w:val="24"/>
          <w:szCs w:val="24"/>
        </w:rPr>
        <w:t>G</w:t>
      </w:r>
      <w:r w:rsidRPr="00EC43E6">
        <w:rPr>
          <w:rFonts w:ascii="Times New Roman" w:hAnsi="Times New Roman" w:cs="Times New Roman"/>
          <w:b/>
          <w:bCs/>
          <w:color w:val="000000"/>
          <w:sz w:val="24"/>
          <w:szCs w:val="24"/>
        </w:rPr>
        <w:t>örevlisi:</w:t>
      </w:r>
      <w:r w:rsidRPr="00EC43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Mersin Valiliğinin</w:t>
      </w:r>
      <w:r w:rsidRPr="00EC43E6">
        <w:rPr>
          <w:rFonts w:ascii="Times New Roman" w:hAnsi="Times New Roman" w:cs="Times New Roman"/>
          <w:color w:val="000000"/>
          <w:sz w:val="24"/>
          <w:szCs w:val="24"/>
        </w:rPr>
        <w:t xml:space="preserve"> taşınır kayıt ve kontrol yetkililerinden aldığı harcama birimi taşınır hesaplarını konsolide ederek taşınır hesap cetvellerini hazırlamak ve biriminin bir üst teşkilattaki taşınır konsolide görevlisine vermekle sorumlu olan görevli</w:t>
      </w:r>
      <w:r>
        <w:rPr>
          <w:rFonts w:ascii="Times New Roman" w:hAnsi="Times New Roman" w:cs="Times New Roman"/>
          <w:color w:val="000000"/>
          <w:sz w:val="24"/>
          <w:szCs w:val="24"/>
        </w:rPr>
        <w:t>dir.</w:t>
      </w:r>
    </w:p>
    <w:p w:rsidR="0030679A" w:rsidRPr="006B74AF" w:rsidRDefault="0030679A" w:rsidP="000658BD">
      <w:pPr>
        <w:pStyle w:val="ListeParagraf"/>
        <w:numPr>
          <w:ilvl w:val="0"/>
          <w:numId w:val="10"/>
        </w:numPr>
        <w:spacing w:before="120" w:line="240" w:lineRule="auto"/>
        <w:ind w:hanging="357"/>
        <w:jc w:val="both"/>
        <w:rPr>
          <w:rFonts w:ascii="Times New Roman" w:hAnsi="Times New Roman" w:cs="Times New Roman"/>
          <w:b/>
          <w:bCs/>
          <w:sz w:val="24"/>
          <w:szCs w:val="24"/>
        </w:rPr>
      </w:pPr>
      <w:r>
        <w:rPr>
          <w:rFonts w:ascii="Times New Roman" w:hAnsi="Times New Roman" w:cs="Times New Roman"/>
          <w:sz w:val="24"/>
          <w:szCs w:val="24"/>
        </w:rPr>
        <w:t xml:space="preserve">Mersin Valiliği bünyesinde kullanılan taşınırların kayıt ve kontrolü ile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işlemlerini gerçekleştirmek üzere Taşınır Mal Yönetmeliği hükümlerine göre Harcama Yetkilisi tarafından Taşınır Kayıt</w:t>
      </w:r>
      <w:r w:rsidR="005A4054">
        <w:rPr>
          <w:rFonts w:ascii="Times New Roman" w:hAnsi="Times New Roman" w:cs="Times New Roman"/>
          <w:sz w:val="24"/>
          <w:szCs w:val="24"/>
        </w:rPr>
        <w:t xml:space="preserve"> Yetkilisi</w:t>
      </w:r>
      <w:r>
        <w:rPr>
          <w:rFonts w:ascii="Times New Roman" w:hAnsi="Times New Roman" w:cs="Times New Roman"/>
          <w:sz w:val="24"/>
          <w:szCs w:val="24"/>
        </w:rPr>
        <w:t xml:space="preserve"> ve Kontrol Yetkilisi ve Konsolide Görevlisi görevlendirilir.</w:t>
      </w:r>
    </w:p>
    <w:p w:rsidR="0030679A" w:rsidRPr="004076E3" w:rsidRDefault="0030679A" w:rsidP="000658BD">
      <w:pPr>
        <w:pStyle w:val="ListeParagraf"/>
        <w:numPr>
          <w:ilvl w:val="0"/>
          <w:numId w:val="10"/>
        </w:numPr>
        <w:spacing w:before="120" w:line="240" w:lineRule="auto"/>
        <w:ind w:hanging="357"/>
        <w:jc w:val="both"/>
        <w:rPr>
          <w:rFonts w:ascii="Times New Roman" w:hAnsi="Times New Roman" w:cs="Times New Roman"/>
          <w:b/>
          <w:bCs/>
          <w:sz w:val="24"/>
          <w:szCs w:val="24"/>
        </w:rPr>
      </w:pPr>
      <w:r>
        <w:rPr>
          <w:rFonts w:ascii="Times New Roman" w:hAnsi="Times New Roman" w:cs="Times New Roman"/>
          <w:sz w:val="24"/>
          <w:szCs w:val="24"/>
        </w:rPr>
        <w:t>Görevlendirilen Taşınır Kayıt</w:t>
      </w:r>
      <w:r w:rsidR="005A4054">
        <w:rPr>
          <w:rFonts w:ascii="Times New Roman" w:hAnsi="Times New Roman" w:cs="Times New Roman"/>
          <w:sz w:val="24"/>
          <w:szCs w:val="24"/>
        </w:rPr>
        <w:t xml:space="preserve"> Yetkilisi</w:t>
      </w:r>
      <w:r>
        <w:rPr>
          <w:rFonts w:ascii="Times New Roman" w:hAnsi="Times New Roman" w:cs="Times New Roman"/>
          <w:sz w:val="24"/>
          <w:szCs w:val="24"/>
        </w:rPr>
        <w:t xml:space="preserve"> ve Kontrol Yetkilisi ve Konsolide Görevlisi yazı ile İçişleri Bakanlığı Strateji Geliştirme Başkanlığına bildirilir.</w:t>
      </w:r>
    </w:p>
    <w:p w:rsidR="0030679A" w:rsidRPr="00DE63B3" w:rsidRDefault="0030679A" w:rsidP="000658BD">
      <w:pPr>
        <w:pStyle w:val="ListeParagraf"/>
        <w:numPr>
          <w:ilvl w:val="0"/>
          <w:numId w:val="10"/>
        </w:numPr>
        <w:spacing w:before="120" w:line="240" w:lineRule="auto"/>
        <w:ind w:hanging="357"/>
        <w:jc w:val="both"/>
        <w:rPr>
          <w:rFonts w:ascii="Times New Roman" w:hAnsi="Times New Roman" w:cs="Times New Roman"/>
          <w:b/>
          <w:bCs/>
          <w:sz w:val="24"/>
          <w:szCs w:val="24"/>
        </w:rPr>
      </w:pPr>
      <w:r>
        <w:rPr>
          <w:rFonts w:ascii="Times New Roman" w:hAnsi="Times New Roman" w:cs="Times New Roman"/>
          <w:sz w:val="24"/>
          <w:szCs w:val="24"/>
        </w:rPr>
        <w:t>Taşınır Mal Yönetmeliği Genel Tebliği (Sayı:2) hükümlerine göre Taşınır Kayıt</w:t>
      </w:r>
      <w:r w:rsidR="005A4054">
        <w:rPr>
          <w:rFonts w:ascii="Times New Roman" w:hAnsi="Times New Roman" w:cs="Times New Roman"/>
          <w:sz w:val="24"/>
          <w:szCs w:val="24"/>
        </w:rPr>
        <w:t xml:space="preserve"> Yetkilisi</w:t>
      </w:r>
      <w:r>
        <w:rPr>
          <w:rFonts w:ascii="Times New Roman" w:hAnsi="Times New Roman" w:cs="Times New Roman"/>
          <w:sz w:val="24"/>
          <w:szCs w:val="24"/>
        </w:rPr>
        <w:t xml:space="preserve"> ve Kontrol Yetkilisine İlk Defa Kefilli Göreve Başlayanlar İçin Kimlik Belgesi düzenlenir. Belge İl Defterdarlığı Muhasebe Müdürlüğüne üst yazı ile bildirilerek kefalete bağlanıp, aylık ve ücretinden 2589 sayılı Kanunun değişik 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maddesinde belirtilen tutarda kefalet aidatı kesilerek, İl Defterdarlığı Muhasebe Müdürlüğünce Kefalet Sandığı hesabına gönderilir.</w:t>
      </w:r>
    </w:p>
    <w:p w:rsidR="0030679A" w:rsidRPr="00B55D20" w:rsidRDefault="0030679A" w:rsidP="000658BD">
      <w:pPr>
        <w:pStyle w:val="ListeParagraf"/>
        <w:numPr>
          <w:ilvl w:val="0"/>
          <w:numId w:val="10"/>
        </w:numPr>
        <w:spacing w:before="120" w:line="240" w:lineRule="auto"/>
        <w:ind w:hanging="357"/>
        <w:jc w:val="both"/>
        <w:rPr>
          <w:rFonts w:ascii="Times New Roman" w:hAnsi="Times New Roman" w:cs="Times New Roman"/>
          <w:b/>
          <w:bCs/>
          <w:sz w:val="24"/>
          <w:szCs w:val="24"/>
        </w:rPr>
      </w:pPr>
      <w:r w:rsidRPr="004566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Taşınır Kayıt</w:t>
      </w:r>
      <w:r w:rsidR="005A4054">
        <w:rPr>
          <w:rFonts w:ascii="Times New Roman" w:hAnsi="Times New Roman" w:cs="Times New Roman"/>
          <w:color w:val="000000"/>
          <w:sz w:val="24"/>
          <w:szCs w:val="24"/>
        </w:rPr>
        <w:t xml:space="preserve"> Yetkilisi</w:t>
      </w:r>
      <w:r>
        <w:rPr>
          <w:rFonts w:ascii="Times New Roman" w:hAnsi="Times New Roman" w:cs="Times New Roman"/>
          <w:color w:val="000000"/>
          <w:sz w:val="24"/>
          <w:szCs w:val="24"/>
        </w:rPr>
        <w:t xml:space="preserve"> ve</w:t>
      </w:r>
      <w:r w:rsidR="00C71130">
        <w:rPr>
          <w:rFonts w:ascii="Times New Roman" w:hAnsi="Times New Roman" w:cs="Times New Roman"/>
          <w:color w:val="000000"/>
          <w:sz w:val="24"/>
          <w:szCs w:val="24"/>
        </w:rPr>
        <w:t xml:space="preserve"> Taşınır</w:t>
      </w:r>
      <w:r>
        <w:rPr>
          <w:rFonts w:ascii="Times New Roman" w:hAnsi="Times New Roman" w:cs="Times New Roman"/>
          <w:color w:val="000000"/>
          <w:sz w:val="24"/>
          <w:szCs w:val="24"/>
        </w:rPr>
        <w:t xml:space="preserve"> Kontrol Yetkilisi ile Konsolide Görevlisinde değişiklik olması halinde </w:t>
      </w:r>
      <w:r w:rsidRPr="00456687">
        <w:rPr>
          <w:rFonts w:ascii="Times New Roman" w:hAnsi="Times New Roman" w:cs="Times New Roman"/>
          <w:color w:val="000000"/>
          <w:sz w:val="24"/>
          <w:szCs w:val="24"/>
        </w:rPr>
        <w:t xml:space="preserve">değişiklik tarihinden itibaren en geç bir ay içinde </w:t>
      </w:r>
      <w:r>
        <w:rPr>
          <w:rFonts w:ascii="Times New Roman" w:hAnsi="Times New Roman" w:cs="Times New Roman"/>
          <w:color w:val="000000"/>
          <w:sz w:val="24"/>
          <w:szCs w:val="24"/>
        </w:rPr>
        <w:t>İçişleri Bakanlığı Strateji Geliştirme Başkanlığına</w:t>
      </w:r>
      <w:r w:rsidRPr="00456687">
        <w:rPr>
          <w:rFonts w:ascii="Times New Roman" w:hAnsi="Times New Roman" w:cs="Times New Roman"/>
          <w:color w:val="000000"/>
          <w:sz w:val="24"/>
          <w:szCs w:val="24"/>
        </w:rPr>
        <w:t xml:space="preserve"> bildirilir</w:t>
      </w:r>
      <w:r>
        <w:rPr>
          <w:color w:val="000000"/>
        </w:rPr>
        <w:t xml:space="preserve">. </w:t>
      </w:r>
      <w:r w:rsidRPr="00844CD0">
        <w:rPr>
          <w:rFonts w:ascii="Times New Roman" w:hAnsi="Times New Roman" w:cs="Times New Roman"/>
          <w:color w:val="000000"/>
          <w:sz w:val="24"/>
          <w:szCs w:val="24"/>
        </w:rPr>
        <w:t xml:space="preserve">Ayrıca görevinden ayrılan Taşınır Kayıt ve Kontrol Yetkilisine Kefalet </w:t>
      </w:r>
      <w:proofErr w:type="spellStart"/>
      <w:r w:rsidRPr="00844CD0">
        <w:rPr>
          <w:rFonts w:ascii="Times New Roman" w:hAnsi="Times New Roman" w:cs="Times New Roman"/>
          <w:color w:val="000000"/>
          <w:sz w:val="24"/>
          <w:szCs w:val="24"/>
        </w:rPr>
        <w:t>Reddiyat</w:t>
      </w:r>
      <w:proofErr w:type="spellEnd"/>
      <w:r w:rsidRPr="00844CD0">
        <w:rPr>
          <w:rFonts w:ascii="Times New Roman" w:hAnsi="Times New Roman" w:cs="Times New Roman"/>
          <w:color w:val="000000"/>
          <w:sz w:val="24"/>
          <w:szCs w:val="24"/>
        </w:rPr>
        <w:t xml:space="preserve"> Tahakkuk Varakası düzenlenerek üst yazı ekinde </w:t>
      </w:r>
      <w:r w:rsidRPr="00844CD0">
        <w:rPr>
          <w:rFonts w:ascii="Times New Roman" w:hAnsi="Times New Roman" w:cs="Times New Roman"/>
          <w:sz w:val="24"/>
          <w:szCs w:val="24"/>
        </w:rPr>
        <w:t>İl Defterdarlığı</w:t>
      </w:r>
      <w:r>
        <w:rPr>
          <w:rFonts w:ascii="Times New Roman" w:hAnsi="Times New Roman" w:cs="Times New Roman"/>
          <w:sz w:val="24"/>
          <w:szCs w:val="24"/>
        </w:rPr>
        <w:t xml:space="preserve"> Muhasebe Müdürlüğüne gönderilir.</w:t>
      </w:r>
    </w:p>
    <w:p w:rsidR="0030679A" w:rsidRPr="00C10457" w:rsidRDefault="0030679A" w:rsidP="0049253B">
      <w:pPr>
        <w:pStyle w:val="ListeParagraf"/>
        <w:numPr>
          <w:ilvl w:val="0"/>
          <w:numId w:val="10"/>
        </w:numPr>
        <w:spacing w:before="120" w:line="240" w:lineRule="auto"/>
        <w:ind w:hanging="357"/>
        <w:jc w:val="both"/>
        <w:rPr>
          <w:rFonts w:ascii="Times New Roman" w:hAnsi="Times New Roman" w:cs="Times New Roman"/>
          <w:b/>
          <w:bCs/>
          <w:sz w:val="24"/>
          <w:szCs w:val="24"/>
        </w:rPr>
      </w:pPr>
      <w:r w:rsidRPr="0049253B">
        <w:rPr>
          <w:rFonts w:ascii="Times New Roman" w:hAnsi="Times New Roman" w:cs="Times New Roman"/>
          <w:sz w:val="24"/>
          <w:szCs w:val="24"/>
        </w:rPr>
        <w:t>Taşınır</w:t>
      </w:r>
      <w:r w:rsidRPr="002E74E2">
        <w:rPr>
          <w:rFonts w:ascii="Times New Roman" w:hAnsi="Times New Roman" w:cs="Times New Roman"/>
          <w:color w:val="000000"/>
          <w:sz w:val="24"/>
          <w:szCs w:val="24"/>
        </w:rPr>
        <w:t xml:space="preserve"> kayıt</w:t>
      </w:r>
      <w:r w:rsidR="005A4054">
        <w:rPr>
          <w:rFonts w:ascii="Times New Roman" w:hAnsi="Times New Roman" w:cs="Times New Roman"/>
          <w:color w:val="000000"/>
          <w:sz w:val="24"/>
          <w:szCs w:val="24"/>
        </w:rPr>
        <w:t xml:space="preserve"> yetkilileri</w:t>
      </w:r>
      <w:r w:rsidRPr="002E74E2">
        <w:rPr>
          <w:rFonts w:ascii="Times New Roman" w:hAnsi="Times New Roman" w:cs="Times New Roman"/>
          <w:color w:val="000000"/>
          <w:sz w:val="24"/>
          <w:szCs w:val="24"/>
        </w:rPr>
        <w:t xml:space="preserve"> ve</w:t>
      </w:r>
      <w:r w:rsidR="00C71130">
        <w:rPr>
          <w:rFonts w:ascii="Times New Roman" w:hAnsi="Times New Roman" w:cs="Times New Roman"/>
          <w:color w:val="000000"/>
          <w:sz w:val="24"/>
          <w:szCs w:val="24"/>
        </w:rPr>
        <w:t xml:space="preserve"> Taşınır</w:t>
      </w:r>
      <w:r w:rsidRPr="002E74E2">
        <w:rPr>
          <w:rFonts w:ascii="Times New Roman" w:hAnsi="Times New Roman" w:cs="Times New Roman"/>
          <w:color w:val="000000"/>
          <w:sz w:val="24"/>
          <w:szCs w:val="24"/>
        </w:rPr>
        <w:t xml:space="preserve"> kontrol yetkilileri sorumluluklarında bulunan ambarları devir ve teslim etmeden görevlerinden ayrılamazlar.</w:t>
      </w:r>
    </w:p>
    <w:p w:rsidR="0030679A" w:rsidRPr="006B0E4B" w:rsidRDefault="0030679A"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30679A" w:rsidRPr="006B0E4B" w:rsidRDefault="0030679A" w:rsidP="00F541E0">
      <w:pPr>
        <w:spacing w:after="0" w:line="240" w:lineRule="auto"/>
        <w:rPr>
          <w:rFonts w:ascii="Times New Roman" w:hAnsi="Times New Roman" w:cs="Times New Roman"/>
          <w:b/>
          <w:bCs/>
          <w:sz w:val="24"/>
          <w:szCs w:val="24"/>
        </w:rPr>
      </w:pPr>
    </w:p>
    <w:p w:rsidR="0030679A" w:rsidRDefault="0030679A" w:rsidP="00C10457">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30679A" w:rsidRDefault="0030679A" w:rsidP="006B0E4B">
      <w:pPr>
        <w:pStyle w:val="ListeParagraf"/>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Kefalet Sandığı Kanunu</w:t>
      </w:r>
    </w:p>
    <w:p w:rsidR="0030679A" w:rsidRDefault="0030679A" w:rsidP="006B0E4B">
      <w:pPr>
        <w:pStyle w:val="ListeParagraf"/>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2489 sayılı Kanunun değişik 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w:t>
      </w:r>
    </w:p>
    <w:p w:rsidR="0030679A" w:rsidRPr="00C10457" w:rsidRDefault="0030679A" w:rsidP="00C10457">
      <w:pPr>
        <w:pStyle w:val="ListeParagraf"/>
        <w:numPr>
          <w:ilvl w:val="0"/>
          <w:numId w:val="3"/>
        </w:numPr>
        <w:spacing w:after="0" w:line="240" w:lineRule="auto"/>
        <w:rPr>
          <w:rFonts w:ascii="Times New Roman" w:hAnsi="Times New Roman" w:cs="Times New Roman"/>
          <w:sz w:val="24"/>
          <w:szCs w:val="24"/>
        </w:rPr>
      </w:pPr>
      <w:r w:rsidRPr="00C10457">
        <w:rPr>
          <w:rFonts w:ascii="Times New Roman" w:hAnsi="Times New Roman" w:cs="Times New Roman"/>
          <w:sz w:val="24"/>
          <w:szCs w:val="24"/>
        </w:rPr>
        <w:t>Taşınır Mal Yönetmeliği</w:t>
      </w:r>
    </w:p>
    <w:p w:rsidR="0030679A" w:rsidRDefault="0030679A"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30679A" w:rsidRPr="006B0E4B" w:rsidRDefault="0030679A" w:rsidP="006B0E4B">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Taşınır Mal Yönetmeliği Genel Tebliği (Sayı:2)</w:t>
      </w:r>
    </w:p>
    <w:p w:rsidR="0030679A" w:rsidRPr="006B0E4B" w:rsidRDefault="0030679A"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30679A" w:rsidRDefault="0030679A"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30679A" w:rsidRPr="006B0E4B" w:rsidRDefault="0030679A" w:rsidP="00F541E0">
      <w:pPr>
        <w:spacing w:after="0" w:line="240" w:lineRule="auto"/>
        <w:jc w:val="both"/>
        <w:rPr>
          <w:rFonts w:ascii="Times New Roman" w:hAnsi="Times New Roman" w:cs="Times New Roman"/>
          <w:sz w:val="24"/>
          <w:szCs w:val="24"/>
        </w:rPr>
      </w:pPr>
    </w:p>
    <w:p w:rsidR="0030679A" w:rsidRPr="00DC41CB" w:rsidRDefault="0030679A"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30679A" w:rsidRDefault="0030679A" w:rsidP="00DC41CB">
      <w:pPr>
        <w:pStyle w:val="ListeParagraf"/>
        <w:numPr>
          <w:ilvl w:val="0"/>
          <w:numId w:val="6"/>
        </w:num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TKYS Programı</w:t>
      </w:r>
    </w:p>
    <w:bookmarkEnd w:id="0"/>
    <w:p w:rsidR="0030679A" w:rsidRDefault="004E0DB8" w:rsidP="00DC41CB">
      <w:pPr>
        <w:pStyle w:val="ListeParagraf"/>
        <w:numPr>
          <w:ilvl w:val="0"/>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F254BF">
        <w:rPr>
          <w:rFonts w:ascii="Times New Roman" w:hAnsi="Times New Roman" w:cs="Times New Roman"/>
          <w:color w:val="000000"/>
          <w:sz w:val="24"/>
          <w:szCs w:val="24"/>
        </w:rPr>
        <w:instrText>HYPERLINK "http://www.mersin.gov.tr/kurumlar/mersin.gov.tr/KYS/Dis_Kaynakli_Dokumanlar/kefalet_sandığı_kimlik_belgesi.doc"</w:instrText>
      </w:r>
      <w:r>
        <w:rPr>
          <w:rFonts w:ascii="Times New Roman" w:hAnsi="Times New Roman" w:cs="Times New Roman"/>
          <w:color w:val="000000"/>
          <w:sz w:val="24"/>
          <w:szCs w:val="24"/>
        </w:rPr>
        <w:fldChar w:fldCharType="separate"/>
      </w:r>
      <w:r w:rsidR="0030679A" w:rsidRPr="00A20C4B">
        <w:rPr>
          <w:rStyle w:val="Kpr"/>
          <w:rFonts w:ascii="Times New Roman" w:hAnsi="Times New Roman"/>
          <w:sz w:val="24"/>
          <w:szCs w:val="24"/>
        </w:rPr>
        <w:t>Kefalet Sandığı Formu</w:t>
      </w:r>
      <w:r>
        <w:rPr>
          <w:rFonts w:ascii="Times New Roman" w:hAnsi="Times New Roman" w:cs="Times New Roman"/>
          <w:color w:val="000000"/>
          <w:sz w:val="24"/>
          <w:szCs w:val="24"/>
        </w:rPr>
        <w:fldChar w:fldCharType="end"/>
      </w:r>
    </w:p>
    <w:p w:rsidR="0030679A" w:rsidRPr="0009050B" w:rsidRDefault="004E0DB8" w:rsidP="00DC41CB">
      <w:pPr>
        <w:pStyle w:val="ListeParagraf"/>
        <w:numPr>
          <w:ilvl w:val="0"/>
          <w:numId w:val="6"/>
        </w:numPr>
        <w:spacing w:after="0" w:line="240" w:lineRule="auto"/>
        <w:rPr>
          <w:rFonts w:ascii="Times New Roman" w:hAnsi="Times New Roman" w:cs="Times New Roman"/>
          <w:color w:val="000000"/>
          <w:sz w:val="24"/>
          <w:szCs w:val="24"/>
        </w:rPr>
      </w:pPr>
      <w:hyperlink r:id="rId7" w:history="1">
        <w:r w:rsidR="0030679A" w:rsidRPr="00A20C4B">
          <w:rPr>
            <w:rStyle w:val="Kpr"/>
            <w:rFonts w:ascii="Times New Roman" w:hAnsi="Times New Roman"/>
            <w:sz w:val="24"/>
            <w:szCs w:val="24"/>
          </w:rPr>
          <w:t xml:space="preserve">Kefalet </w:t>
        </w:r>
        <w:proofErr w:type="spellStart"/>
        <w:r w:rsidR="0030679A" w:rsidRPr="00A20C4B">
          <w:rPr>
            <w:rStyle w:val="Kpr"/>
            <w:rFonts w:ascii="Times New Roman" w:hAnsi="Times New Roman"/>
            <w:sz w:val="24"/>
            <w:szCs w:val="24"/>
          </w:rPr>
          <w:t>Reddiyat</w:t>
        </w:r>
        <w:proofErr w:type="spellEnd"/>
        <w:r w:rsidR="0030679A" w:rsidRPr="00A20C4B">
          <w:rPr>
            <w:rStyle w:val="Kpr"/>
            <w:rFonts w:ascii="Times New Roman" w:hAnsi="Times New Roman"/>
            <w:sz w:val="24"/>
            <w:szCs w:val="24"/>
          </w:rPr>
          <w:t xml:space="preserve"> Tahakkuk Varakası</w:t>
        </w:r>
      </w:hyperlink>
    </w:p>
    <w:p w:rsidR="0030679A" w:rsidRPr="006B0E4B" w:rsidRDefault="0030679A" w:rsidP="00F541E0">
      <w:pPr>
        <w:spacing w:after="0" w:line="240" w:lineRule="auto"/>
        <w:rPr>
          <w:rFonts w:ascii="Times New Roman" w:hAnsi="Times New Roman" w:cs="Times New Roman"/>
          <w:sz w:val="24"/>
          <w:szCs w:val="24"/>
        </w:rPr>
      </w:pPr>
    </w:p>
    <w:tbl>
      <w:tblPr>
        <w:tblpPr w:leftFromText="141" w:rightFromText="141" w:vertAnchor="text" w:horzAnchor="margin" w:tblpY="493"/>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4"/>
        <w:gridCol w:w="948"/>
        <w:gridCol w:w="5039"/>
        <w:gridCol w:w="1231"/>
        <w:gridCol w:w="1461"/>
      </w:tblGrid>
      <w:tr w:rsidR="001855B7" w:rsidRPr="000A5FEE" w:rsidTr="001855B7">
        <w:trPr>
          <w:trHeight w:val="525"/>
        </w:trPr>
        <w:tc>
          <w:tcPr>
            <w:tcW w:w="994" w:type="dxa"/>
            <w:vAlign w:val="center"/>
          </w:tcPr>
          <w:p w:rsidR="001855B7" w:rsidRPr="00BF5B3C" w:rsidRDefault="001855B7" w:rsidP="00C71130">
            <w:pPr>
              <w:spacing w:after="0" w:line="240" w:lineRule="auto"/>
              <w:jc w:val="both"/>
              <w:rPr>
                <w:b/>
                <w:sz w:val="24"/>
                <w:szCs w:val="24"/>
              </w:rPr>
            </w:pPr>
            <w:proofErr w:type="spellStart"/>
            <w:r w:rsidRPr="00BF5B3C">
              <w:rPr>
                <w:b/>
                <w:sz w:val="24"/>
                <w:szCs w:val="24"/>
              </w:rPr>
              <w:t>Rev</w:t>
            </w:r>
            <w:proofErr w:type="spellEnd"/>
            <w:r w:rsidRPr="00BF5B3C">
              <w:rPr>
                <w:b/>
                <w:sz w:val="24"/>
                <w:szCs w:val="24"/>
              </w:rPr>
              <w:t>.</w:t>
            </w:r>
          </w:p>
          <w:p w:rsidR="001855B7" w:rsidRPr="00BF5B3C" w:rsidRDefault="001855B7" w:rsidP="00C71130">
            <w:pPr>
              <w:spacing w:after="0" w:line="240" w:lineRule="auto"/>
              <w:jc w:val="both"/>
              <w:rPr>
                <w:b/>
                <w:sz w:val="24"/>
                <w:szCs w:val="24"/>
              </w:rPr>
            </w:pPr>
            <w:r w:rsidRPr="00BF5B3C">
              <w:rPr>
                <w:b/>
                <w:sz w:val="24"/>
                <w:szCs w:val="24"/>
              </w:rPr>
              <w:t>No</w:t>
            </w:r>
          </w:p>
        </w:tc>
        <w:tc>
          <w:tcPr>
            <w:tcW w:w="948" w:type="dxa"/>
            <w:vAlign w:val="center"/>
          </w:tcPr>
          <w:p w:rsidR="001855B7" w:rsidRPr="00BF5B3C" w:rsidRDefault="001855B7" w:rsidP="00C71130">
            <w:pPr>
              <w:spacing w:after="0" w:line="240" w:lineRule="auto"/>
              <w:jc w:val="both"/>
              <w:rPr>
                <w:b/>
                <w:sz w:val="24"/>
                <w:szCs w:val="24"/>
              </w:rPr>
            </w:pPr>
            <w:r w:rsidRPr="00BF5B3C">
              <w:rPr>
                <w:b/>
                <w:sz w:val="24"/>
                <w:szCs w:val="24"/>
              </w:rPr>
              <w:t>Sayfa No</w:t>
            </w:r>
          </w:p>
        </w:tc>
        <w:tc>
          <w:tcPr>
            <w:tcW w:w="5039" w:type="dxa"/>
            <w:vAlign w:val="center"/>
          </w:tcPr>
          <w:p w:rsidR="001855B7" w:rsidRPr="00BF5B3C" w:rsidRDefault="001855B7" w:rsidP="00C71130">
            <w:pPr>
              <w:spacing w:after="0" w:line="240" w:lineRule="auto"/>
              <w:jc w:val="both"/>
              <w:rPr>
                <w:b/>
                <w:sz w:val="24"/>
                <w:szCs w:val="24"/>
              </w:rPr>
            </w:pPr>
            <w:r w:rsidRPr="00BF5B3C">
              <w:rPr>
                <w:b/>
                <w:sz w:val="24"/>
                <w:szCs w:val="24"/>
              </w:rPr>
              <w:t>Değişiklik Sebebi</w:t>
            </w:r>
          </w:p>
        </w:tc>
        <w:tc>
          <w:tcPr>
            <w:tcW w:w="1231" w:type="dxa"/>
            <w:vAlign w:val="center"/>
          </w:tcPr>
          <w:p w:rsidR="001855B7" w:rsidRPr="00BF5B3C" w:rsidRDefault="001855B7" w:rsidP="00C71130">
            <w:pPr>
              <w:spacing w:after="0" w:line="240" w:lineRule="auto"/>
              <w:jc w:val="both"/>
              <w:rPr>
                <w:b/>
                <w:sz w:val="24"/>
                <w:szCs w:val="24"/>
              </w:rPr>
            </w:pPr>
            <w:r w:rsidRPr="00BF5B3C">
              <w:rPr>
                <w:b/>
                <w:sz w:val="24"/>
                <w:szCs w:val="24"/>
              </w:rPr>
              <w:t>Onay</w:t>
            </w:r>
          </w:p>
        </w:tc>
        <w:tc>
          <w:tcPr>
            <w:tcW w:w="1461" w:type="dxa"/>
            <w:vAlign w:val="center"/>
          </w:tcPr>
          <w:p w:rsidR="001855B7" w:rsidRPr="00BF5B3C" w:rsidRDefault="001855B7" w:rsidP="00C71130">
            <w:pPr>
              <w:spacing w:after="0" w:line="240" w:lineRule="auto"/>
              <w:jc w:val="both"/>
              <w:rPr>
                <w:b/>
                <w:sz w:val="24"/>
                <w:szCs w:val="24"/>
              </w:rPr>
            </w:pPr>
            <w:r w:rsidRPr="00BF5B3C">
              <w:rPr>
                <w:b/>
                <w:sz w:val="24"/>
                <w:szCs w:val="24"/>
              </w:rPr>
              <w:t>Tarih</w:t>
            </w:r>
          </w:p>
        </w:tc>
      </w:tr>
      <w:tr w:rsidR="001855B7" w:rsidRPr="000A5FEE" w:rsidTr="001855B7">
        <w:trPr>
          <w:trHeight w:val="567"/>
        </w:trPr>
        <w:tc>
          <w:tcPr>
            <w:tcW w:w="994" w:type="dxa"/>
            <w:vAlign w:val="center"/>
          </w:tcPr>
          <w:p w:rsidR="001855B7" w:rsidRPr="00BF5B3C" w:rsidRDefault="001855B7" w:rsidP="00C71130">
            <w:pPr>
              <w:spacing w:after="0"/>
              <w:jc w:val="both"/>
              <w:rPr>
                <w:sz w:val="24"/>
                <w:szCs w:val="24"/>
              </w:rPr>
            </w:pPr>
            <w:proofErr w:type="spellStart"/>
            <w:r w:rsidRPr="00BF5B3C">
              <w:rPr>
                <w:sz w:val="24"/>
                <w:szCs w:val="24"/>
              </w:rPr>
              <w:t>Rev</w:t>
            </w:r>
            <w:proofErr w:type="spellEnd"/>
            <w:r w:rsidRPr="00BF5B3C">
              <w:rPr>
                <w:sz w:val="24"/>
                <w:szCs w:val="24"/>
              </w:rPr>
              <w:t xml:space="preserve"> 0</w:t>
            </w:r>
            <w:r>
              <w:rPr>
                <w:sz w:val="24"/>
                <w:szCs w:val="24"/>
              </w:rPr>
              <w:t>1</w:t>
            </w:r>
          </w:p>
        </w:tc>
        <w:tc>
          <w:tcPr>
            <w:tcW w:w="948" w:type="dxa"/>
            <w:vAlign w:val="center"/>
          </w:tcPr>
          <w:p w:rsidR="001855B7" w:rsidRPr="00BF5B3C" w:rsidRDefault="001855B7" w:rsidP="001855B7">
            <w:pPr>
              <w:jc w:val="both"/>
              <w:rPr>
                <w:sz w:val="24"/>
                <w:szCs w:val="24"/>
              </w:rPr>
            </w:pPr>
            <w:r>
              <w:rPr>
                <w:sz w:val="24"/>
                <w:szCs w:val="24"/>
              </w:rPr>
              <w:t>1</w:t>
            </w:r>
          </w:p>
        </w:tc>
        <w:tc>
          <w:tcPr>
            <w:tcW w:w="5039" w:type="dxa"/>
            <w:vAlign w:val="center"/>
          </w:tcPr>
          <w:p w:rsidR="001855B7" w:rsidRPr="00C71130" w:rsidRDefault="00C71130" w:rsidP="00C71130">
            <w:pPr>
              <w:jc w:val="both"/>
              <w:rPr>
                <w:rFonts w:ascii="Times New Roman" w:hAnsi="Times New Roman" w:cs="Times New Roman"/>
              </w:rPr>
            </w:pPr>
            <w:r w:rsidRPr="00C71130">
              <w:rPr>
                <w:rFonts w:ascii="Times New Roman" w:hAnsi="Times New Roman" w:cs="Times New Roman"/>
              </w:rPr>
              <w:t>Taşınır Mal Yönetmeliği gereğince Taşınır Kayıt Yetkilisi ve Taşınır Kontrol Yetkilisi ayrılmasından dolayı sorumluluklar kısmına 4 üncü madde eklenmiştir.</w:t>
            </w:r>
          </w:p>
        </w:tc>
        <w:tc>
          <w:tcPr>
            <w:tcW w:w="1231" w:type="dxa"/>
            <w:vAlign w:val="center"/>
          </w:tcPr>
          <w:p w:rsidR="001855B7" w:rsidRPr="00BF5B3C" w:rsidRDefault="001855B7" w:rsidP="001855B7">
            <w:pPr>
              <w:jc w:val="both"/>
              <w:rPr>
                <w:sz w:val="24"/>
                <w:szCs w:val="24"/>
              </w:rPr>
            </w:pPr>
            <w:r w:rsidRPr="00BF5B3C">
              <w:rPr>
                <w:sz w:val="24"/>
                <w:szCs w:val="24"/>
              </w:rPr>
              <w:t>YT</w:t>
            </w:r>
          </w:p>
        </w:tc>
        <w:tc>
          <w:tcPr>
            <w:tcW w:w="1461" w:type="dxa"/>
            <w:vAlign w:val="center"/>
          </w:tcPr>
          <w:p w:rsidR="001855B7" w:rsidRPr="00BF5B3C" w:rsidRDefault="00A36E84" w:rsidP="001855B7">
            <w:pPr>
              <w:jc w:val="both"/>
              <w:rPr>
                <w:sz w:val="24"/>
                <w:szCs w:val="24"/>
              </w:rPr>
            </w:pPr>
            <w:r>
              <w:rPr>
                <w:sz w:val="24"/>
                <w:szCs w:val="24"/>
              </w:rPr>
              <w:t>23.06.2016</w:t>
            </w:r>
          </w:p>
        </w:tc>
      </w:tr>
      <w:tr w:rsidR="001855B7" w:rsidRPr="000A5FEE" w:rsidTr="001855B7">
        <w:trPr>
          <w:trHeight w:val="567"/>
        </w:trPr>
        <w:tc>
          <w:tcPr>
            <w:tcW w:w="994" w:type="dxa"/>
            <w:vAlign w:val="center"/>
          </w:tcPr>
          <w:p w:rsidR="001855B7" w:rsidRPr="00BF5B3C" w:rsidRDefault="001855B7" w:rsidP="001855B7">
            <w:pPr>
              <w:jc w:val="both"/>
              <w:rPr>
                <w:sz w:val="24"/>
                <w:szCs w:val="24"/>
              </w:rPr>
            </w:pPr>
          </w:p>
        </w:tc>
        <w:tc>
          <w:tcPr>
            <w:tcW w:w="948" w:type="dxa"/>
            <w:vAlign w:val="center"/>
          </w:tcPr>
          <w:p w:rsidR="001855B7" w:rsidRPr="00BF5B3C" w:rsidRDefault="001855B7" w:rsidP="001855B7">
            <w:pPr>
              <w:jc w:val="both"/>
              <w:rPr>
                <w:sz w:val="24"/>
                <w:szCs w:val="24"/>
              </w:rPr>
            </w:pPr>
          </w:p>
        </w:tc>
        <w:tc>
          <w:tcPr>
            <w:tcW w:w="5039" w:type="dxa"/>
            <w:vAlign w:val="center"/>
          </w:tcPr>
          <w:p w:rsidR="001855B7" w:rsidRPr="00BF5B3C" w:rsidRDefault="001855B7" w:rsidP="001855B7">
            <w:pPr>
              <w:jc w:val="both"/>
              <w:rPr>
                <w:sz w:val="24"/>
                <w:szCs w:val="24"/>
              </w:rPr>
            </w:pPr>
          </w:p>
        </w:tc>
        <w:tc>
          <w:tcPr>
            <w:tcW w:w="1231" w:type="dxa"/>
            <w:vAlign w:val="center"/>
          </w:tcPr>
          <w:p w:rsidR="001855B7" w:rsidRPr="00BF5B3C" w:rsidRDefault="001855B7" w:rsidP="001855B7">
            <w:pPr>
              <w:jc w:val="both"/>
              <w:rPr>
                <w:sz w:val="24"/>
                <w:szCs w:val="24"/>
              </w:rPr>
            </w:pPr>
          </w:p>
        </w:tc>
        <w:tc>
          <w:tcPr>
            <w:tcW w:w="1461" w:type="dxa"/>
            <w:vAlign w:val="center"/>
          </w:tcPr>
          <w:p w:rsidR="001855B7" w:rsidRPr="00BF5B3C" w:rsidRDefault="001855B7" w:rsidP="001855B7">
            <w:pPr>
              <w:jc w:val="both"/>
              <w:rPr>
                <w:sz w:val="24"/>
                <w:szCs w:val="24"/>
              </w:rPr>
            </w:pPr>
          </w:p>
        </w:tc>
      </w:tr>
    </w:tbl>
    <w:p w:rsidR="0030679A" w:rsidRPr="006B0E4B" w:rsidRDefault="0030679A"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sectPr w:rsidR="0030679A" w:rsidRPr="006B0E4B" w:rsidSect="000658BD">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F7" w:rsidRDefault="005428F7" w:rsidP="0007416F">
      <w:pPr>
        <w:spacing w:after="0" w:line="240" w:lineRule="auto"/>
      </w:pPr>
      <w:r>
        <w:separator/>
      </w:r>
    </w:p>
  </w:endnote>
  <w:endnote w:type="continuationSeparator" w:id="0">
    <w:p w:rsidR="005428F7" w:rsidRDefault="005428F7" w:rsidP="0007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128"/>
      <w:gridCol w:w="3098"/>
    </w:tblGrid>
    <w:tr w:rsidR="0030679A" w:rsidRPr="00D70DF2">
      <w:trPr>
        <w:trHeight w:val="567"/>
      </w:trPr>
      <w:tc>
        <w:tcPr>
          <w:tcW w:w="3464" w:type="dxa"/>
        </w:tcPr>
        <w:p w:rsidR="0030679A" w:rsidRPr="00D70DF2" w:rsidRDefault="0030679A" w:rsidP="00026D38">
          <w:pPr>
            <w:pStyle w:val="Altbilgi"/>
            <w:rPr>
              <w:rFonts w:ascii="Times New Roman" w:hAnsi="Times New Roman" w:cs="Times New Roman"/>
              <w:b/>
              <w:bCs/>
              <w:sz w:val="24"/>
              <w:szCs w:val="24"/>
            </w:rPr>
          </w:pPr>
          <w:r w:rsidRPr="00D70DF2">
            <w:rPr>
              <w:rFonts w:ascii="Times New Roman" w:hAnsi="Times New Roman" w:cs="Times New Roman"/>
              <w:b/>
              <w:bCs/>
              <w:sz w:val="24"/>
              <w:szCs w:val="24"/>
            </w:rPr>
            <w:t>Hazırlayan</w:t>
          </w:r>
        </w:p>
      </w:tc>
      <w:tc>
        <w:tcPr>
          <w:tcW w:w="3464" w:type="dxa"/>
        </w:tcPr>
        <w:p w:rsidR="0030679A" w:rsidRPr="00D70DF2" w:rsidRDefault="0030679A" w:rsidP="00026D38">
          <w:pPr>
            <w:pStyle w:val="Altbilgi"/>
            <w:rPr>
              <w:rFonts w:ascii="Times New Roman" w:hAnsi="Times New Roman" w:cs="Times New Roman"/>
              <w:b/>
              <w:bCs/>
              <w:sz w:val="24"/>
              <w:szCs w:val="24"/>
            </w:rPr>
          </w:pPr>
          <w:r w:rsidRPr="00D70DF2">
            <w:rPr>
              <w:rFonts w:ascii="Times New Roman" w:hAnsi="Times New Roman" w:cs="Times New Roman"/>
              <w:b/>
              <w:bCs/>
              <w:sz w:val="24"/>
              <w:szCs w:val="24"/>
            </w:rPr>
            <w:t>Kontrol Eden</w:t>
          </w:r>
        </w:p>
      </w:tc>
      <w:tc>
        <w:tcPr>
          <w:tcW w:w="3387" w:type="dxa"/>
        </w:tcPr>
        <w:p w:rsidR="0030679A" w:rsidRPr="00D70DF2" w:rsidRDefault="0030679A" w:rsidP="00026D38">
          <w:pPr>
            <w:pStyle w:val="Altbilgi"/>
            <w:rPr>
              <w:rFonts w:ascii="Times New Roman" w:hAnsi="Times New Roman" w:cs="Times New Roman"/>
              <w:b/>
              <w:bCs/>
              <w:sz w:val="24"/>
              <w:szCs w:val="24"/>
            </w:rPr>
          </w:pPr>
          <w:r w:rsidRPr="00D70DF2">
            <w:rPr>
              <w:rFonts w:ascii="Times New Roman" w:hAnsi="Times New Roman" w:cs="Times New Roman"/>
              <w:b/>
              <w:bCs/>
              <w:sz w:val="24"/>
              <w:szCs w:val="24"/>
            </w:rPr>
            <w:t>Onaylayan</w:t>
          </w:r>
        </w:p>
        <w:p w:rsidR="0030679A" w:rsidRPr="00D70DF2" w:rsidRDefault="0030679A" w:rsidP="00026D38">
          <w:pPr>
            <w:pStyle w:val="Altbilgi"/>
            <w:rPr>
              <w:rFonts w:ascii="Times New Roman" w:hAnsi="Times New Roman" w:cs="Times New Roman"/>
              <w:b/>
              <w:bCs/>
              <w:sz w:val="24"/>
              <w:szCs w:val="24"/>
            </w:rPr>
          </w:pPr>
        </w:p>
      </w:tc>
    </w:tr>
    <w:tr w:rsidR="0030679A" w:rsidRPr="00D70DF2">
      <w:trPr>
        <w:trHeight w:val="843"/>
      </w:trPr>
      <w:tc>
        <w:tcPr>
          <w:tcW w:w="3464" w:type="dxa"/>
        </w:tcPr>
        <w:p w:rsidR="0030679A" w:rsidRPr="00D70DF2" w:rsidRDefault="0030679A" w:rsidP="00026D38">
          <w:pPr>
            <w:pStyle w:val="Altbilgi"/>
            <w:rPr>
              <w:rFonts w:ascii="Times New Roman" w:hAnsi="Times New Roman" w:cs="Times New Roman"/>
              <w:b/>
              <w:bCs/>
              <w:sz w:val="24"/>
              <w:szCs w:val="24"/>
            </w:rPr>
          </w:pPr>
          <w:r w:rsidRPr="00D70DF2">
            <w:rPr>
              <w:rFonts w:ascii="Times New Roman" w:hAnsi="Times New Roman" w:cs="Times New Roman"/>
              <w:b/>
              <w:bCs/>
              <w:sz w:val="24"/>
              <w:szCs w:val="24"/>
            </w:rPr>
            <w:t>Birim KYSS</w:t>
          </w:r>
        </w:p>
      </w:tc>
      <w:tc>
        <w:tcPr>
          <w:tcW w:w="3464" w:type="dxa"/>
        </w:tcPr>
        <w:p w:rsidR="0030679A" w:rsidRPr="00D70DF2" w:rsidRDefault="0030679A" w:rsidP="00026D38">
          <w:pPr>
            <w:pStyle w:val="Altbilgi"/>
            <w:rPr>
              <w:rFonts w:ascii="Times New Roman" w:hAnsi="Times New Roman" w:cs="Times New Roman"/>
              <w:b/>
              <w:bCs/>
              <w:sz w:val="24"/>
              <w:szCs w:val="24"/>
            </w:rPr>
          </w:pPr>
          <w:r w:rsidRPr="00D70DF2">
            <w:rPr>
              <w:rFonts w:ascii="Times New Roman" w:hAnsi="Times New Roman" w:cs="Times New Roman"/>
              <w:b/>
              <w:bCs/>
              <w:sz w:val="24"/>
              <w:szCs w:val="24"/>
            </w:rPr>
            <w:t>Birim Müdürü</w:t>
          </w:r>
        </w:p>
        <w:p w:rsidR="0030679A" w:rsidRPr="00D70DF2" w:rsidRDefault="0030679A" w:rsidP="00026D38">
          <w:pPr>
            <w:pStyle w:val="Altbilgi"/>
            <w:rPr>
              <w:rFonts w:ascii="Times New Roman" w:hAnsi="Times New Roman" w:cs="Times New Roman"/>
              <w:b/>
              <w:bCs/>
              <w:sz w:val="24"/>
              <w:szCs w:val="24"/>
            </w:rPr>
          </w:pPr>
        </w:p>
      </w:tc>
      <w:tc>
        <w:tcPr>
          <w:tcW w:w="3387" w:type="dxa"/>
        </w:tcPr>
        <w:p w:rsidR="0030679A" w:rsidRPr="00D70DF2" w:rsidRDefault="0030679A" w:rsidP="00026D38">
          <w:pPr>
            <w:pStyle w:val="Altbilgi"/>
            <w:rPr>
              <w:rFonts w:ascii="Times New Roman" w:hAnsi="Times New Roman" w:cs="Times New Roman"/>
              <w:b/>
              <w:bCs/>
              <w:sz w:val="24"/>
              <w:szCs w:val="24"/>
            </w:rPr>
          </w:pPr>
          <w:r w:rsidRPr="00D70DF2">
            <w:rPr>
              <w:rFonts w:ascii="Times New Roman" w:hAnsi="Times New Roman" w:cs="Times New Roman"/>
              <w:b/>
              <w:bCs/>
              <w:sz w:val="24"/>
              <w:szCs w:val="24"/>
            </w:rPr>
            <w:t>Yönetim Temsilcisi</w:t>
          </w:r>
        </w:p>
        <w:p w:rsidR="0030679A" w:rsidRPr="00D70DF2" w:rsidRDefault="0030679A" w:rsidP="00026D38">
          <w:pPr>
            <w:pStyle w:val="Altbilgi"/>
            <w:rPr>
              <w:rFonts w:ascii="Times New Roman" w:hAnsi="Times New Roman" w:cs="Times New Roman"/>
              <w:b/>
              <w:bCs/>
              <w:sz w:val="24"/>
              <w:szCs w:val="24"/>
            </w:rPr>
          </w:pPr>
        </w:p>
        <w:p w:rsidR="0030679A" w:rsidRPr="00D70DF2" w:rsidRDefault="0030679A" w:rsidP="00026D38">
          <w:pPr>
            <w:pStyle w:val="Altbilgi"/>
            <w:rPr>
              <w:rFonts w:ascii="Times New Roman" w:hAnsi="Times New Roman" w:cs="Times New Roman"/>
              <w:b/>
              <w:bCs/>
              <w:sz w:val="24"/>
              <w:szCs w:val="24"/>
            </w:rPr>
          </w:pPr>
        </w:p>
      </w:tc>
    </w:tr>
  </w:tbl>
  <w:p w:rsidR="0030679A" w:rsidRDefault="003067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F7" w:rsidRDefault="005428F7" w:rsidP="0007416F">
      <w:pPr>
        <w:spacing w:after="0" w:line="240" w:lineRule="auto"/>
      </w:pPr>
      <w:r>
        <w:separator/>
      </w:r>
    </w:p>
  </w:footnote>
  <w:footnote w:type="continuationSeparator" w:id="0">
    <w:p w:rsidR="005428F7" w:rsidRDefault="005428F7" w:rsidP="0007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4"/>
      <w:gridCol w:w="4111"/>
      <w:gridCol w:w="1559"/>
      <w:gridCol w:w="1985"/>
      <w:gridCol w:w="1275"/>
    </w:tblGrid>
    <w:tr w:rsidR="0030679A" w:rsidRPr="00D70DF2" w:rsidTr="00DB456F">
      <w:trPr>
        <w:cantSplit/>
        <w:trHeight w:val="550"/>
      </w:trPr>
      <w:tc>
        <w:tcPr>
          <w:tcW w:w="1414" w:type="dxa"/>
          <w:vMerge w:val="restart"/>
          <w:vAlign w:val="center"/>
        </w:tcPr>
        <w:p w:rsidR="0030679A" w:rsidRPr="00D70DF2" w:rsidRDefault="00F254BF" w:rsidP="000150AA">
          <w:pPr>
            <w:pStyle w:val="stbilgi"/>
            <w:jc w:val="center"/>
            <w:rPr>
              <w:b/>
              <w:bCs/>
              <w:sz w:val="24"/>
              <w:szCs w:val="24"/>
            </w:rPr>
          </w:pPr>
          <w:r>
            <w:rPr>
              <w:b/>
              <w:noProof/>
              <w:sz w:val="24"/>
              <w:szCs w:val="24"/>
              <w:lang w:eastAsia="tr-TR"/>
            </w:rPr>
            <w:drawing>
              <wp:inline distT="0" distB="0" distL="0" distR="0">
                <wp:extent cx="723900" cy="876300"/>
                <wp:effectExtent l="19050" t="0" r="0" b="0"/>
                <wp:docPr id="1"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logo.gif"/>
                        <pic:cNvPicPr>
                          <a:picLocks noChangeAspect="1" noChangeArrowheads="1"/>
                        </pic:cNvPicPr>
                      </pic:nvPicPr>
                      <pic:blipFill>
                        <a:blip r:embed="rId1"/>
                        <a:srcRect/>
                        <a:stretch>
                          <a:fillRect/>
                        </a:stretch>
                      </pic:blipFill>
                      <pic:spPr bwMode="auto">
                        <a:xfrm>
                          <a:off x="0" y="0"/>
                          <a:ext cx="723900" cy="876300"/>
                        </a:xfrm>
                        <a:prstGeom prst="rect">
                          <a:avLst/>
                        </a:prstGeom>
                        <a:noFill/>
                        <a:ln w="9525">
                          <a:noFill/>
                          <a:miter lim="800000"/>
                          <a:headEnd/>
                          <a:tailEnd/>
                        </a:ln>
                      </pic:spPr>
                    </pic:pic>
                  </a:graphicData>
                </a:graphic>
              </wp:inline>
            </w:drawing>
          </w:r>
        </w:p>
      </w:tc>
      <w:tc>
        <w:tcPr>
          <w:tcW w:w="4111" w:type="dxa"/>
        </w:tcPr>
        <w:p w:rsidR="0030679A" w:rsidRPr="00D70DF2" w:rsidRDefault="0030679A" w:rsidP="000150AA">
          <w:pPr>
            <w:pStyle w:val="stbilgi"/>
            <w:jc w:val="center"/>
            <w:rPr>
              <w:rFonts w:ascii="Times New Roman" w:hAnsi="Times New Roman" w:cs="Times New Roman"/>
              <w:b/>
              <w:bCs/>
              <w:sz w:val="24"/>
              <w:szCs w:val="24"/>
            </w:rPr>
          </w:pPr>
          <w:r w:rsidRPr="00D70DF2">
            <w:rPr>
              <w:rFonts w:ascii="Times New Roman" w:hAnsi="Times New Roman" w:cs="Times New Roman"/>
              <w:b/>
              <w:bCs/>
              <w:sz w:val="24"/>
              <w:szCs w:val="24"/>
            </w:rPr>
            <w:t>T.C.</w:t>
          </w:r>
        </w:p>
        <w:p w:rsidR="0030679A" w:rsidRPr="00D70DF2" w:rsidRDefault="0030679A" w:rsidP="000150AA">
          <w:pPr>
            <w:pStyle w:val="stbilgi"/>
            <w:jc w:val="center"/>
            <w:rPr>
              <w:rFonts w:ascii="Times New Roman" w:hAnsi="Times New Roman" w:cs="Times New Roman"/>
              <w:b/>
              <w:bCs/>
              <w:sz w:val="24"/>
              <w:szCs w:val="24"/>
            </w:rPr>
          </w:pPr>
          <w:r w:rsidRPr="00D70DF2">
            <w:rPr>
              <w:rFonts w:ascii="Times New Roman" w:hAnsi="Times New Roman" w:cs="Times New Roman"/>
              <w:b/>
              <w:bCs/>
              <w:sz w:val="24"/>
              <w:szCs w:val="24"/>
            </w:rPr>
            <w:t xml:space="preserve"> MERSİN VALİLİĞİ</w:t>
          </w:r>
        </w:p>
        <w:p w:rsidR="0030679A" w:rsidRPr="00D70DF2" w:rsidRDefault="0030679A" w:rsidP="000C152A">
          <w:pPr>
            <w:pStyle w:val="stbilgi"/>
            <w:jc w:val="center"/>
            <w:rPr>
              <w:rFonts w:ascii="Times New Roman" w:hAnsi="Times New Roman" w:cs="Times New Roman"/>
              <w:b/>
              <w:bCs/>
              <w:sz w:val="24"/>
              <w:szCs w:val="24"/>
            </w:rPr>
          </w:pPr>
          <w:r>
            <w:rPr>
              <w:rFonts w:ascii="Times New Roman" w:hAnsi="Times New Roman" w:cs="Times New Roman"/>
              <w:b/>
              <w:bCs/>
              <w:sz w:val="24"/>
              <w:szCs w:val="24"/>
            </w:rPr>
            <w:t>İdari Hizmetler Şube</w:t>
          </w:r>
          <w:r w:rsidRPr="00D70DF2">
            <w:rPr>
              <w:rFonts w:ascii="Times New Roman" w:hAnsi="Times New Roman" w:cs="Times New Roman"/>
              <w:b/>
              <w:bCs/>
              <w:sz w:val="24"/>
              <w:szCs w:val="24"/>
            </w:rPr>
            <w:t xml:space="preserve"> Müdürlüğü</w:t>
          </w:r>
        </w:p>
      </w:tc>
      <w:tc>
        <w:tcPr>
          <w:tcW w:w="1559" w:type="dxa"/>
        </w:tcPr>
        <w:p w:rsidR="0030679A" w:rsidRPr="00D70DF2" w:rsidRDefault="0030679A" w:rsidP="000150AA">
          <w:pPr>
            <w:pStyle w:val="stbilgi"/>
            <w:rPr>
              <w:rFonts w:ascii="Times New Roman" w:hAnsi="Times New Roman" w:cs="Times New Roman"/>
              <w:b/>
              <w:bCs/>
              <w:sz w:val="20"/>
              <w:szCs w:val="20"/>
            </w:rPr>
          </w:pPr>
          <w:r w:rsidRPr="00D70DF2">
            <w:rPr>
              <w:rFonts w:ascii="Times New Roman" w:hAnsi="Times New Roman" w:cs="Times New Roman"/>
              <w:b/>
              <w:bCs/>
              <w:sz w:val="20"/>
              <w:szCs w:val="20"/>
            </w:rPr>
            <w:t>Doküman No</w:t>
          </w:r>
        </w:p>
      </w:tc>
      <w:tc>
        <w:tcPr>
          <w:tcW w:w="1985" w:type="dxa"/>
        </w:tcPr>
        <w:p w:rsidR="0030679A" w:rsidRPr="00D70DF2" w:rsidRDefault="0030679A" w:rsidP="00DB456F">
          <w:pPr>
            <w:pStyle w:val="stbilgi"/>
            <w:rPr>
              <w:rFonts w:ascii="Times New Roman" w:hAnsi="Times New Roman" w:cs="Times New Roman"/>
              <w:b/>
              <w:bCs/>
              <w:sz w:val="20"/>
              <w:szCs w:val="20"/>
            </w:rPr>
          </w:pPr>
          <w:r w:rsidRPr="00D70DF2">
            <w:rPr>
              <w:rFonts w:ascii="Times New Roman" w:hAnsi="Times New Roman" w:cs="Times New Roman"/>
              <w:b/>
              <w:bCs/>
              <w:sz w:val="20"/>
              <w:szCs w:val="20"/>
            </w:rPr>
            <w:t>MV.33.</w:t>
          </w:r>
          <w:proofErr w:type="gramStart"/>
          <w:r>
            <w:rPr>
              <w:rFonts w:ascii="Times New Roman" w:hAnsi="Times New Roman" w:cs="Times New Roman"/>
              <w:b/>
              <w:bCs/>
              <w:sz w:val="20"/>
              <w:szCs w:val="20"/>
            </w:rPr>
            <w:t>İHŞM</w:t>
          </w:r>
          <w:r w:rsidRPr="00D70DF2">
            <w:rPr>
              <w:rFonts w:ascii="Times New Roman" w:hAnsi="Times New Roman" w:cs="Times New Roman"/>
              <w:b/>
              <w:bCs/>
              <w:sz w:val="20"/>
              <w:szCs w:val="20"/>
            </w:rPr>
            <w:t>.TL</w:t>
          </w:r>
          <w:proofErr w:type="gramEnd"/>
          <w:r w:rsidRPr="00D70DF2">
            <w:rPr>
              <w:rFonts w:ascii="Times New Roman" w:hAnsi="Times New Roman" w:cs="Times New Roman"/>
              <w:b/>
              <w:bCs/>
              <w:sz w:val="20"/>
              <w:szCs w:val="20"/>
            </w:rPr>
            <w:t>.</w:t>
          </w:r>
          <w:r>
            <w:rPr>
              <w:rFonts w:ascii="Times New Roman" w:hAnsi="Times New Roman" w:cs="Times New Roman"/>
              <w:b/>
              <w:bCs/>
              <w:sz w:val="20"/>
              <w:szCs w:val="20"/>
            </w:rPr>
            <w:t>01</w:t>
          </w:r>
        </w:p>
      </w:tc>
      <w:tc>
        <w:tcPr>
          <w:tcW w:w="1275" w:type="dxa"/>
          <w:vMerge w:val="restart"/>
        </w:tcPr>
        <w:p w:rsidR="0030679A" w:rsidRPr="00D70DF2" w:rsidRDefault="00F254BF" w:rsidP="008161FB">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drawing>
              <wp:inline distT="0" distB="0" distL="0" distR="0">
                <wp:extent cx="685800" cy="91440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srcRect/>
                        <a:stretch>
                          <a:fillRect/>
                        </a:stretch>
                      </pic:blipFill>
                      <pic:spPr bwMode="auto">
                        <a:xfrm>
                          <a:off x="0" y="0"/>
                          <a:ext cx="685800" cy="914400"/>
                        </a:xfrm>
                        <a:prstGeom prst="rect">
                          <a:avLst/>
                        </a:prstGeom>
                        <a:noFill/>
                        <a:ln w="9525">
                          <a:noFill/>
                          <a:miter lim="800000"/>
                          <a:headEnd/>
                          <a:tailEnd/>
                        </a:ln>
                      </pic:spPr>
                    </pic:pic>
                  </a:graphicData>
                </a:graphic>
              </wp:inline>
            </w:drawing>
          </w:r>
        </w:p>
      </w:tc>
    </w:tr>
    <w:tr w:rsidR="0030679A" w:rsidRPr="00D70DF2" w:rsidTr="00DB456F">
      <w:trPr>
        <w:cantSplit/>
        <w:trHeight w:val="146"/>
      </w:trPr>
      <w:tc>
        <w:tcPr>
          <w:tcW w:w="1414" w:type="dxa"/>
          <w:vMerge/>
        </w:tcPr>
        <w:p w:rsidR="0030679A" w:rsidRPr="00D70DF2" w:rsidRDefault="0030679A" w:rsidP="000150AA">
          <w:pPr>
            <w:pStyle w:val="stbilgi"/>
            <w:rPr>
              <w:sz w:val="24"/>
              <w:szCs w:val="24"/>
            </w:rPr>
          </w:pPr>
        </w:p>
      </w:tc>
      <w:tc>
        <w:tcPr>
          <w:tcW w:w="4111" w:type="dxa"/>
          <w:vMerge w:val="restart"/>
          <w:vAlign w:val="center"/>
        </w:tcPr>
        <w:p w:rsidR="0030679A" w:rsidRPr="00D70DF2" w:rsidRDefault="0030679A" w:rsidP="003955F3">
          <w:pPr>
            <w:jc w:val="center"/>
            <w:rPr>
              <w:rFonts w:ascii="Times New Roman" w:hAnsi="Times New Roman" w:cs="Times New Roman"/>
              <w:b/>
              <w:bCs/>
              <w:sz w:val="24"/>
              <w:szCs w:val="24"/>
            </w:rPr>
          </w:pPr>
          <w:r w:rsidRPr="00D70DF2">
            <w:rPr>
              <w:rFonts w:ascii="Times New Roman" w:hAnsi="Times New Roman" w:cs="Times New Roman"/>
              <w:b/>
              <w:bCs/>
              <w:sz w:val="24"/>
              <w:szCs w:val="24"/>
            </w:rPr>
            <w:t>Konsolide Görevlisi ve Taşınır Kayıt ve Kontrol Yetkilisi Görevlendirme ve İlişik Kesme Talimatı</w:t>
          </w:r>
        </w:p>
      </w:tc>
      <w:tc>
        <w:tcPr>
          <w:tcW w:w="1559" w:type="dxa"/>
        </w:tcPr>
        <w:p w:rsidR="0030679A" w:rsidRPr="00D70DF2" w:rsidRDefault="0030679A" w:rsidP="000150AA">
          <w:pPr>
            <w:pStyle w:val="stbilgi"/>
            <w:rPr>
              <w:rFonts w:ascii="Times New Roman" w:hAnsi="Times New Roman" w:cs="Times New Roman"/>
              <w:b/>
              <w:bCs/>
              <w:sz w:val="20"/>
              <w:szCs w:val="20"/>
            </w:rPr>
          </w:pPr>
          <w:r w:rsidRPr="00D70DF2">
            <w:rPr>
              <w:rFonts w:ascii="Times New Roman" w:hAnsi="Times New Roman" w:cs="Times New Roman"/>
              <w:b/>
              <w:bCs/>
              <w:sz w:val="20"/>
              <w:szCs w:val="20"/>
            </w:rPr>
            <w:t>Yayın Tarihi</w:t>
          </w:r>
        </w:p>
      </w:tc>
      <w:tc>
        <w:tcPr>
          <w:tcW w:w="1985" w:type="dxa"/>
        </w:tcPr>
        <w:p w:rsidR="0030679A" w:rsidRPr="00D70DF2" w:rsidRDefault="0030679A" w:rsidP="009E541B">
          <w:pPr>
            <w:pStyle w:val="stbilgi"/>
            <w:rPr>
              <w:rFonts w:ascii="Times New Roman" w:hAnsi="Times New Roman" w:cs="Times New Roman"/>
              <w:b/>
              <w:bCs/>
              <w:sz w:val="20"/>
              <w:szCs w:val="20"/>
            </w:rPr>
          </w:pPr>
          <w:r>
            <w:rPr>
              <w:rFonts w:ascii="Times New Roman" w:hAnsi="Times New Roman" w:cs="Times New Roman"/>
              <w:b/>
              <w:bCs/>
              <w:sz w:val="20"/>
              <w:szCs w:val="20"/>
            </w:rPr>
            <w:t>09.01.2015</w:t>
          </w:r>
        </w:p>
      </w:tc>
      <w:tc>
        <w:tcPr>
          <w:tcW w:w="1275" w:type="dxa"/>
          <w:vMerge/>
        </w:tcPr>
        <w:p w:rsidR="0030679A" w:rsidRDefault="0030679A" w:rsidP="009E541B">
          <w:pPr>
            <w:pStyle w:val="stbilgi"/>
            <w:rPr>
              <w:rFonts w:ascii="Times New Roman" w:hAnsi="Times New Roman" w:cs="Times New Roman"/>
              <w:b/>
              <w:bCs/>
              <w:sz w:val="20"/>
              <w:szCs w:val="20"/>
            </w:rPr>
          </w:pPr>
        </w:p>
      </w:tc>
    </w:tr>
    <w:tr w:rsidR="0030679A" w:rsidRPr="00D70DF2" w:rsidTr="00DB456F">
      <w:trPr>
        <w:cantSplit/>
        <w:trHeight w:val="146"/>
      </w:trPr>
      <w:tc>
        <w:tcPr>
          <w:tcW w:w="1414" w:type="dxa"/>
          <w:vMerge/>
        </w:tcPr>
        <w:p w:rsidR="0030679A" w:rsidRPr="00D70DF2" w:rsidRDefault="0030679A" w:rsidP="000150AA">
          <w:pPr>
            <w:pStyle w:val="stbilgi"/>
            <w:rPr>
              <w:sz w:val="24"/>
              <w:szCs w:val="24"/>
            </w:rPr>
          </w:pPr>
        </w:p>
      </w:tc>
      <w:tc>
        <w:tcPr>
          <w:tcW w:w="4111" w:type="dxa"/>
          <w:vMerge/>
        </w:tcPr>
        <w:p w:rsidR="0030679A" w:rsidRPr="00D70DF2" w:rsidRDefault="0030679A" w:rsidP="000150AA">
          <w:pPr>
            <w:pStyle w:val="stbilgi"/>
            <w:rPr>
              <w:rFonts w:ascii="Times New Roman" w:hAnsi="Times New Roman" w:cs="Times New Roman"/>
              <w:sz w:val="24"/>
              <w:szCs w:val="24"/>
            </w:rPr>
          </w:pPr>
        </w:p>
      </w:tc>
      <w:tc>
        <w:tcPr>
          <w:tcW w:w="1559" w:type="dxa"/>
        </w:tcPr>
        <w:p w:rsidR="0030679A" w:rsidRPr="00D70DF2" w:rsidRDefault="0030679A" w:rsidP="000150AA">
          <w:pPr>
            <w:pStyle w:val="stbilgi"/>
            <w:rPr>
              <w:rFonts w:ascii="Times New Roman" w:hAnsi="Times New Roman" w:cs="Times New Roman"/>
              <w:b/>
              <w:bCs/>
              <w:sz w:val="20"/>
              <w:szCs w:val="20"/>
            </w:rPr>
          </w:pPr>
          <w:r w:rsidRPr="00D70DF2">
            <w:rPr>
              <w:rFonts w:ascii="Times New Roman" w:hAnsi="Times New Roman" w:cs="Times New Roman"/>
              <w:b/>
              <w:bCs/>
              <w:sz w:val="20"/>
              <w:szCs w:val="20"/>
            </w:rPr>
            <w:t>Revizyon No</w:t>
          </w:r>
        </w:p>
      </w:tc>
      <w:tc>
        <w:tcPr>
          <w:tcW w:w="1985" w:type="dxa"/>
        </w:tcPr>
        <w:p w:rsidR="0030679A" w:rsidRPr="00D70DF2" w:rsidRDefault="00A36E84" w:rsidP="009E541B">
          <w:pPr>
            <w:pStyle w:val="stbilgi"/>
            <w:rPr>
              <w:rFonts w:ascii="Times New Roman" w:hAnsi="Times New Roman" w:cs="Times New Roman"/>
              <w:b/>
              <w:bCs/>
              <w:sz w:val="20"/>
              <w:szCs w:val="20"/>
            </w:rPr>
          </w:pPr>
          <w:r>
            <w:rPr>
              <w:rFonts w:ascii="Times New Roman" w:hAnsi="Times New Roman" w:cs="Times New Roman"/>
              <w:b/>
              <w:bCs/>
              <w:sz w:val="20"/>
              <w:szCs w:val="20"/>
            </w:rPr>
            <w:t>01</w:t>
          </w:r>
        </w:p>
      </w:tc>
      <w:tc>
        <w:tcPr>
          <w:tcW w:w="1275" w:type="dxa"/>
          <w:vMerge/>
        </w:tcPr>
        <w:p w:rsidR="0030679A" w:rsidRPr="00D70DF2" w:rsidRDefault="0030679A" w:rsidP="009E541B">
          <w:pPr>
            <w:pStyle w:val="stbilgi"/>
            <w:rPr>
              <w:rFonts w:ascii="Times New Roman" w:hAnsi="Times New Roman" w:cs="Times New Roman"/>
              <w:b/>
              <w:bCs/>
              <w:sz w:val="20"/>
              <w:szCs w:val="20"/>
            </w:rPr>
          </w:pPr>
        </w:p>
      </w:tc>
    </w:tr>
    <w:tr w:rsidR="0030679A" w:rsidRPr="00D70DF2" w:rsidTr="00DB456F">
      <w:trPr>
        <w:cantSplit/>
        <w:trHeight w:val="146"/>
      </w:trPr>
      <w:tc>
        <w:tcPr>
          <w:tcW w:w="1414" w:type="dxa"/>
          <w:vMerge/>
        </w:tcPr>
        <w:p w:rsidR="0030679A" w:rsidRPr="00D70DF2" w:rsidRDefault="0030679A" w:rsidP="000150AA">
          <w:pPr>
            <w:pStyle w:val="stbilgi"/>
            <w:rPr>
              <w:sz w:val="24"/>
              <w:szCs w:val="24"/>
            </w:rPr>
          </w:pPr>
        </w:p>
      </w:tc>
      <w:tc>
        <w:tcPr>
          <w:tcW w:w="4111" w:type="dxa"/>
          <w:vMerge/>
        </w:tcPr>
        <w:p w:rsidR="0030679A" w:rsidRPr="00D70DF2" w:rsidRDefault="0030679A" w:rsidP="000150AA">
          <w:pPr>
            <w:pStyle w:val="stbilgi"/>
            <w:rPr>
              <w:rFonts w:ascii="Times New Roman" w:hAnsi="Times New Roman" w:cs="Times New Roman"/>
              <w:sz w:val="24"/>
              <w:szCs w:val="24"/>
            </w:rPr>
          </w:pPr>
        </w:p>
      </w:tc>
      <w:tc>
        <w:tcPr>
          <w:tcW w:w="1559" w:type="dxa"/>
        </w:tcPr>
        <w:p w:rsidR="0030679A" w:rsidRPr="00D70DF2" w:rsidRDefault="0030679A" w:rsidP="000150AA">
          <w:pPr>
            <w:pStyle w:val="stbilgi"/>
            <w:rPr>
              <w:rFonts w:ascii="Times New Roman" w:hAnsi="Times New Roman" w:cs="Times New Roman"/>
              <w:b/>
              <w:bCs/>
              <w:sz w:val="20"/>
              <w:szCs w:val="20"/>
            </w:rPr>
          </w:pPr>
          <w:r w:rsidRPr="00D70DF2">
            <w:rPr>
              <w:rFonts w:ascii="Times New Roman" w:hAnsi="Times New Roman" w:cs="Times New Roman"/>
              <w:b/>
              <w:bCs/>
              <w:sz w:val="20"/>
              <w:szCs w:val="20"/>
            </w:rPr>
            <w:t>Revizyon Tarihi</w:t>
          </w:r>
        </w:p>
      </w:tc>
      <w:tc>
        <w:tcPr>
          <w:tcW w:w="1985" w:type="dxa"/>
        </w:tcPr>
        <w:p w:rsidR="0030679A" w:rsidRPr="00D70DF2" w:rsidRDefault="00A36E84" w:rsidP="009E541B">
          <w:pPr>
            <w:pStyle w:val="stbilgi"/>
            <w:rPr>
              <w:rFonts w:ascii="Times New Roman" w:hAnsi="Times New Roman" w:cs="Times New Roman"/>
              <w:b/>
              <w:bCs/>
              <w:sz w:val="20"/>
              <w:szCs w:val="20"/>
            </w:rPr>
          </w:pPr>
          <w:r>
            <w:rPr>
              <w:rFonts w:ascii="Times New Roman" w:hAnsi="Times New Roman" w:cs="Times New Roman"/>
              <w:b/>
              <w:bCs/>
              <w:sz w:val="20"/>
              <w:szCs w:val="20"/>
            </w:rPr>
            <w:t>23.06.2016</w:t>
          </w:r>
        </w:p>
      </w:tc>
      <w:tc>
        <w:tcPr>
          <w:tcW w:w="1275" w:type="dxa"/>
          <w:vMerge/>
        </w:tcPr>
        <w:p w:rsidR="0030679A" w:rsidRPr="00D70DF2" w:rsidRDefault="0030679A" w:rsidP="009E541B">
          <w:pPr>
            <w:pStyle w:val="stbilgi"/>
            <w:rPr>
              <w:rFonts w:ascii="Times New Roman" w:hAnsi="Times New Roman" w:cs="Times New Roman"/>
              <w:b/>
              <w:bCs/>
              <w:sz w:val="20"/>
              <w:szCs w:val="20"/>
            </w:rPr>
          </w:pPr>
        </w:p>
      </w:tc>
    </w:tr>
    <w:tr w:rsidR="0030679A" w:rsidRPr="00D70DF2" w:rsidTr="00DB456F">
      <w:trPr>
        <w:cantSplit/>
        <w:trHeight w:val="417"/>
      </w:trPr>
      <w:tc>
        <w:tcPr>
          <w:tcW w:w="1414" w:type="dxa"/>
          <w:vMerge/>
        </w:tcPr>
        <w:p w:rsidR="0030679A" w:rsidRPr="00D70DF2" w:rsidRDefault="0030679A" w:rsidP="000150AA">
          <w:pPr>
            <w:pStyle w:val="stbilgi"/>
            <w:rPr>
              <w:sz w:val="24"/>
              <w:szCs w:val="24"/>
            </w:rPr>
          </w:pPr>
        </w:p>
      </w:tc>
      <w:tc>
        <w:tcPr>
          <w:tcW w:w="4111" w:type="dxa"/>
          <w:vMerge/>
        </w:tcPr>
        <w:p w:rsidR="0030679A" w:rsidRPr="00D70DF2" w:rsidRDefault="0030679A" w:rsidP="000150AA">
          <w:pPr>
            <w:pStyle w:val="stbilgi"/>
            <w:rPr>
              <w:rFonts w:ascii="Times New Roman" w:hAnsi="Times New Roman" w:cs="Times New Roman"/>
              <w:sz w:val="24"/>
              <w:szCs w:val="24"/>
            </w:rPr>
          </w:pPr>
        </w:p>
      </w:tc>
      <w:tc>
        <w:tcPr>
          <w:tcW w:w="1559" w:type="dxa"/>
        </w:tcPr>
        <w:p w:rsidR="0030679A" w:rsidRPr="00D70DF2" w:rsidRDefault="0030679A" w:rsidP="000150AA">
          <w:pPr>
            <w:pStyle w:val="stbilgi"/>
            <w:rPr>
              <w:rFonts w:ascii="Times New Roman" w:hAnsi="Times New Roman" w:cs="Times New Roman"/>
              <w:b/>
              <w:bCs/>
              <w:sz w:val="20"/>
              <w:szCs w:val="20"/>
            </w:rPr>
          </w:pPr>
          <w:r w:rsidRPr="00D70DF2">
            <w:rPr>
              <w:rFonts w:ascii="Times New Roman" w:hAnsi="Times New Roman" w:cs="Times New Roman"/>
              <w:b/>
              <w:bCs/>
              <w:sz w:val="20"/>
              <w:szCs w:val="20"/>
            </w:rPr>
            <w:t>Sayfa</w:t>
          </w:r>
        </w:p>
      </w:tc>
      <w:tc>
        <w:tcPr>
          <w:tcW w:w="1985" w:type="dxa"/>
        </w:tcPr>
        <w:p w:rsidR="0030679A" w:rsidRPr="00D70DF2" w:rsidRDefault="004E0DB8" w:rsidP="009E541B">
          <w:pPr>
            <w:pStyle w:val="stbilgi"/>
            <w:rPr>
              <w:rFonts w:ascii="Times New Roman" w:hAnsi="Times New Roman" w:cs="Times New Roman"/>
              <w:b/>
              <w:bCs/>
              <w:sz w:val="20"/>
              <w:szCs w:val="20"/>
            </w:rPr>
          </w:pPr>
          <w:r w:rsidRPr="00D70DF2">
            <w:rPr>
              <w:rStyle w:val="SayfaNumaras"/>
              <w:rFonts w:ascii="Times New Roman" w:hAnsi="Times New Roman"/>
              <w:b/>
              <w:bCs/>
              <w:sz w:val="20"/>
              <w:szCs w:val="20"/>
            </w:rPr>
            <w:fldChar w:fldCharType="begin"/>
          </w:r>
          <w:r w:rsidR="0030679A" w:rsidRPr="00D70DF2">
            <w:rPr>
              <w:rStyle w:val="SayfaNumaras"/>
              <w:rFonts w:ascii="Times New Roman" w:hAnsi="Times New Roman"/>
              <w:b/>
              <w:bCs/>
              <w:sz w:val="20"/>
              <w:szCs w:val="20"/>
            </w:rPr>
            <w:instrText xml:space="preserve"> PAGE </w:instrText>
          </w:r>
          <w:r w:rsidRPr="00D70DF2">
            <w:rPr>
              <w:rStyle w:val="SayfaNumaras"/>
              <w:rFonts w:ascii="Times New Roman" w:hAnsi="Times New Roman"/>
              <w:b/>
              <w:bCs/>
              <w:sz w:val="20"/>
              <w:szCs w:val="20"/>
            </w:rPr>
            <w:fldChar w:fldCharType="separate"/>
          </w:r>
          <w:r w:rsidR="00A5180D">
            <w:rPr>
              <w:rStyle w:val="SayfaNumaras"/>
              <w:rFonts w:ascii="Times New Roman" w:hAnsi="Times New Roman"/>
              <w:b/>
              <w:bCs/>
              <w:noProof/>
              <w:sz w:val="20"/>
              <w:szCs w:val="20"/>
            </w:rPr>
            <w:t>2</w:t>
          </w:r>
          <w:r w:rsidRPr="00D70DF2">
            <w:rPr>
              <w:rStyle w:val="SayfaNumaras"/>
              <w:rFonts w:ascii="Times New Roman" w:hAnsi="Times New Roman"/>
              <w:b/>
              <w:bCs/>
              <w:sz w:val="20"/>
              <w:szCs w:val="20"/>
            </w:rPr>
            <w:fldChar w:fldCharType="end"/>
          </w:r>
          <w:r w:rsidR="0030679A" w:rsidRPr="00D70DF2">
            <w:rPr>
              <w:rFonts w:ascii="Times New Roman" w:hAnsi="Times New Roman" w:cs="Times New Roman"/>
              <w:b/>
              <w:bCs/>
              <w:sz w:val="20"/>
              <w:szCs w:val="20"/>
            </w:rPr>
            <w:t>/</w:t>
          </w:r>
          <w:r w:rsidRPr="00D70DF2">
            <w:rPr>
              <w:rStyle w:val="SayfaNumaras"/>
              <w:rFonts w:ascii="Times New Roman" w:hAnsi="Times New Roman"/>
              <w:b/>
              <w:bCs/>
              <w:sz w:val="20"/>
              <w:szCs w:val="20"/>
            </w:rPr>
            <w:fldChar w:fldCharType="begin"/>
          </w:r>
          <w:r w:rsidR="0030679A" w:rsidRPr="00D70DF2">
            <w:rPr>
              <w:rStyle w:val="SayfaNumaras"/>
              <w:rFonts w:ascii="Times New Roman" w:hAnsi="Times New Roman"/>
              <w:b/>
              <w:bCs/>
              <w:sz w:val="20"/>
              <w:szCs w:val="20"/>
            </w:rPr>
            <w:instrText xml:space="preserve"> NUMPAGES </w:instrText>
          </w:r>
          <w:r w:rsidRPr="00D70DF2">
            <w:rPr>
              <w:rStyle w:val="SayfaNumaras"/>
              <w:rFonts w:ascii="Times New Roman" w:hAnsi="Times New Roman"/>
              <w:b/>
              <w:bCs/>
              <w:sz w:val="20"/>
              <w:szCs w:val="20"/>
            </w:rPr>
            <w:fldChar w:fldCharType="separate"/>
          </w:r>
          <w:r w:rsidR="00A5180D">
            <w:rPr>
              <w:rStyle w:val="SayfaNumaras"/>
              <w:rFonts w:ascii="Times New Roman" w:hAnsi="Times New Roman"/>
              <w:b/>
              <w:bCs/>
              <w:noProof/>
              <w:sz w:val="20"/>
              <w:szCs w:val="20"/>
            </w:rPr>
            <w:t>2</w:t>
          </w:r>
          <w:r w:rsidRPr="00D70DF2">
            <w:rPr>
              <w:rStyle w:val="SayfaNumaras"/>
              <w:rFonts w:ascii="Times New Roman" w:hAnsi="Times New Roman"/>
              <w:b/>
              <w:bCs/>
              <w:sz w:val="20"/>
              <w:szCs w:val="20"/>
            </w:rPr>
            <w:fldChar w:fldCharType="end"/>
          </w:r>
        </w:p>
      </w:tc>
      <w:tc>
        <w:tcPr>
          <w:tcW w:w="1275" w:type="dxa"/>
          <w:vMerge/>
        </w:tcPr>
        <w:p w:rsidR="0030679A" w:rsidRPr="00D70DF2" w:rsidRDefault="0030679A" w:rsidP="009E541B">
          <w:pPr>
            <w:pStyle w:val="stbilgi"/>
            <w:rPr>
              <w:rStyle w:val="SayfaNumaras"/>
              <w:rFonts w:ascii="Times New Roman" w:hAnsi="Times New Roman"/>
              <w:b/>
              <w:bCs/>
              <w:sz w:val="20"/>
              <w:szCs w:val="20"/>
            </w:rPr>
          </w:pPr>
        </w:p>
      </w:tc>
    </w:tr>
  </w:tbl>
  <w:p w:rsidR="0030679A" w:rsidRDefault="0030679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573"/>
    <w:multiLevelType w:val="multilevel"/>
    <w:tmpl w:val="F1B2FC16"/>
    <w:lvl w:ilvl="0">
      <w:start w:val="3"/>
      <w:numFmt w:val="decimal"/>
      <w:lvlText w:val="%1"/>
      <w:lvlJc w:val="left"/>
      <w:pPr>
        <w:ind w:left="360" w:hanging="360"/>
      </w:pPr>
      <w:rPr>
        <w:rFonts w:cs="Times New Roman" w:hint="default"/>
        <w:b w:val="0"/>
        <w:bCs w:val="0"/>
        <w:color w:val="000000"/>
      </w:rPr>
    </w:lvl>
    <w:lvl w:ilvl="1">
      <w:start w:val="5"/>
      <w:numFmt w:val="decimal"/>
      <w:lvlText w:val="%1.%2"/>
      <w:lvlJc w:val="left"/>
      <w:pPr>
        <w:ind w:left="360" w:hanging="360"/>
      </w:pPr>
      <w:rPr>
        <w:rFonts w:cs="Times New Roman" w:hint="default"/>
        <w:b/>
        <w:bCs/>
        <w:color w:val="000000"/>
      </w:rPr>
    </w:lvl>
    <w:lvl w:ilvl="2">
      <w:start w:val="1"/>
      <w:numFmt w:val="decimal"/>
      <w:lvlText w:val="%1.%2.%3"/>
      <w:lvlJc w:val="left"/>
      <w:pPr>
        <w:ind w:left="720" w:hanging="720"/>
      </w:pPr>
      <w:rPr>
        <w:rFonts w:cs="Times New Roman" w:hint="default"/>
        <w:b w:val="0"/>
        <w:bCs w:val="0"/>
        <w:color w:val="000000"/>
      </w:rPr>
    </w:lvl>
    <w:lvl w:ilvl="3">
      <w:start w:val="1"/>
      <w:numFmt w:val="decimal"/>
      <w:lvlText w:val="%1.%2.%3.%4"/>
      <w:lvlJc w:val="left"/>
      <w:pPr>
        <w:ind w:left="720" w:hanging="720"/>
      </w:pPr>
      <w:rPr>
        <w:rFonts w:cs="Times New Roman" w:hint="default"/>
        <w:b w:val="0"/>
        <w:bCs w:val="0"/>
        <w:color w:val="000000"/>
      </w:rPr>
    </w:lvl>
    <w:lvl w:ilvl="4">
      <w:start w:val="1"/>
      <w:numFmt w:val="decimal"/>
      <w:lvlText w:val="%1.%2.%3.%4.%5"/>
      <w:lvlJc w:val="left"/>
      <w:pPr>
        <w:ind w:left="1080" w:hanging="1080"/>
      </w:pPr>
      <w:rPr>
        <w:rFonts w:cs="Times New Roman" w:hint="default"/>
        <w:b w:val="0"/>
        <w:bCs w:val="0"/>
        <w:color w:val="000000"/>
      </w:rPr>
    </w:lvl>
    <w:lvl w:ilvl="5">
      <w:start w:val="1"/>
      <w:numFmt w:val="decimal"/>
      <w:lvlText w:val="%1.%2.%3.%4.%5.%6"/>
      <w:lvlJc w:val="left"/>
      <w:pPr>
        <w:ind w:left="1080" w:hanging="1080"/>
      </w:pPr>
      <w:rPr>
        <w:rFonts w:cs="Times New Roman" w:hint="default"/>
        <w:b w:val="0"/>
        <w:bCs w:val="0"/>
        <w:color w:val="000000"/>
      </w:rPr>
    </w:lvl>
    <w:lvl w:ilvl="6">
      <w:start w:val="1"/>
      <w:numFmt w:val="decimal"/>
      <w:lvlText w:val="%1.%2.%3.%4.%5.%6.%7"/>
      <w:lvlJc w:val="left"/>
      <w:pPr>
        <w:ind w:left="1440" w:hanging="1440"/>
      </w:pPr>
      <w:rPr>
        <w:rFonts w:cs="Times New Roman" w:hint="default"/>
        <w:b w:val="0"/>
        <w:bCs w:val="0"/>
        <w:color w:val="000000"/>
      </w:rPr>
    </w:lvl>
    <w:lvl w:ilvl="7">
      <w:start w:val="1"/>
      <w:numFmt w:val="decimal"/>
      <w:lvlText w:val="%1.%2.%3.%4.%5.%6.%7.%8"/>
      <w:lvlJc w:val="left"/>
      <w:pPr>
        <w:ind w:left="1440" w:hanging="1440"/>
      </w:pPr>
      <w:rPr>
        <w:rFonts w:cs="Times New Roman" w:hint="default"/>
        <w:b w:val="0"/>
        <w:bCs w:val="0"/>
        <w:color w:val="000000"/>
      </w:rPr>
    </w:lvl>
    <w:lvl w:ilvl="8">
      <w:start w:val="1"/>
      <w:numFmt w:val="decimal"/>
      <w:lvlText w:val="%1.%2.%3.%4.%5.%6.%7.%8.%9"/>
      <w:lvlJc w:val="left"/>
      <w:pPr>
        <w:ind w:left="1800" w:hanging="1800"/>
      </w:pPr>
      <w:rPr>
        <w:rFonts w:cs="Times New Roman" w:hint="default"/>
        <w:b w:val="0"/>
        <w:bCs w:val="0"/>
        <w:color w:val="000000"/>
      </w:rPr>
    </w:lvl>
  </w:abstractNum>
  <w:abstractNum w:abstractNumId="1">
    <w:nsid w:val="1BDB524C"/>
    <w:multiLevelType w:val="hybridMultilevel"/>
    <w:tmpl w:val="088400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3425028"/>
    <w:multiLevelType w:val="multilevel"/>
    <w:tmpl w:val="1082C85E"/>
    <w:lvl w:ilvl="0">
      <w:start w:val="3"/>
      <w:numFmt w:val="decimal"/>
      <w:lvlText w:val="%1"/>
      <w:lvlJc w:val="left"/>
      <w:pPr>
        <w:ind w:left="360" w:hanging="360"/>
      </w:pPr>
      <w:rPr>
        <w:rFonts w:cs="Times New Roman" w:hint="default"/>
        <w:b w:val="0"/>
        <w:bCs w:val="0"/>
        <w:color w:val="000000"/>
      </w:rPr>
    </w:lvl>
    <w:lvl w:ilvl="1">
      <w:start w:val="7"/>
      <w:numFmt w:val="decimal"/>
      <w:lvlText w:val="%1.%2"/>
      <w:lvlJc w:val="left"/>
      <w:pPr>
        <w:ind w:left="644" w:hanging="360"/>
      </w:pPr>
      <w:rPr>
        <w:rFonts w:cs="Times New Roman" w:hint="default"/>
        <w:b/>
        <w:bCs/>
        <w:color w:val="000000"/>
      </w:rPr>
    </w:lvl>
    <w:lvl w:ilvl="2">
      <w:start w:val="1"/>
      <w:numFmt w:val="decimal"/>
      <w:lvlText w:val="%1.%2.%3"/>
      <w:lvlJc w:val="left"/>
      <w:pPr>
        <w:ind w:left="1440" w:hanging="720"/>
      </w:pPr>
      <w:rPr>
        <w:rFonts w:cs="Times New Roman" w:hint="default"/>
        <w:b w:val="0"/>
        <w:bCs w:val="0"/>
        <w:color w:val="000000"/>
      </w:rPr>
    </w:lvl>
    <w:lvl w:ilvl="3">
      <w:start w:val="1"/>
      <w:numFmt w:val="decimal"/>
      <w:lvlText w:val="%1.%2.%3.%4"/>
      <w:lvlJc w:val="left"/>
      <w:pPr>
        <w:ind w:left="1800" w:hanging="720"/>
      </w:pPr>
      <w:rPr>
        <w:rFonts w:cs="Times New Roman" w:hint="default"/>
        <w:b w:val="0"/>
        <w:bCs w:val="0"/>
        <w:color w:val="000000"/>
      </w:rPr>
    </w:lvl>
    <w:lvl w:ilvl="4">
      <w:start w:val="1"/>
      <w:numFmt w:val="decimal"/>
      <w:lvlText w:val="%1.%2.%3.%4.%5"/>
      <w:lvlJc w:val="left"/>
      <w:pPr>
        <w:ind w:left="2520" w:hanging="1080"/>
      </w:pPr>
      <w:rPr>
        <w:rFonts w:cs="Times New Roman" w:hint="default"/>
        <w:b w:val="0"/>
        <w:bCs w:val="0"/>
        <w:color w:val="000000"/>
      </w:rPr>
    </w:lvl>
    <w:lvl w:ilvl="5">
      <w:start w:val="1"/>
      <w:numFmt w:val="decimal"/>
      <w:lvlText w:val="%1.%2.%3.%4.%5.%6"/>
      <w:lvlJc w:val="left"/>
      <w:pPr>
        <w:ind w:left="2880" w:hanging="1080"/>
      </w:pPr>
      <w:rPr>
        <w:rFonts w:cs="Times New Roman" w:hint="default"/>
        <w:b w:val="0"/>
        <w:bCs w:val="0"/>
        <w:color w:val="000000"/>
      </w:rPr>
    </w:lvl>
    <w:lvl w:ilvl="6">
      <w:start w:val="1"/>
      <w:numFmt w:val="decimal"/>
      <w:lvlText w:val="%1.%2.%3.%4.%5.%6.%7"/>
      <w:lvlJc w:val="left"/>
      <w:pPr>
        <w:ind w:left="3600" w:hanging="1440"/>
      </w:pPr>
      <w:rPr>
        <w:rFonts w:cs="Times New Roman" w:hint="default"/>
        <w:b w:val="0"/>
        <w:bCs w:val="0"/>
        <w:color w:val="000000"/>
      </w:rPr>
    </w:lvl>
    <w:lvl w:ilvl="7">
      <w:start w:val="1"/>
      <w:numFmt w:val="decimal"/>
      <w:lvlText w:val="%1.%2.%3.%4.%5.%6.%7.%8"/>
      <w:lvlJc w:val="left"/>
      <w:pPr>
        <w:ind w:left="3960" w:hanging="1440"/>
      </w:pPr>
      <w:rPr>
        <w:rFonts w:cs="Times New Roman" w:hint="default"/>
        <w:b w:val="0"/>
        <w:bCs w:val="0"/>
        <w:color w:val="000000"/>
      </w:rPr>
    </w:lvl>
    <w:lvl w:ilvl="8">
      <w:start w:val="1"/>
      <w:numFmt w:val="decimal"/>
      <w:lvlText w:val="%1.%2.%3.%4.%5.%6.%7.%8.%9"/>
      <w:lvlJc w:val="left"/>
      <w:pPr>
        <w:ind w:left="4680" w:hanging="1800"/>
      </w:pPr>
      <w:rPr>
        <w:rFonts w:cs="Times New Roman" w:hint="default"/>
        <w:b w:val="0"/>
        <w:bCs w:val="0"/>
        <w:color w:val="000000"/>
      </w:rPr>
    </w:lvl>
  </w:abstractNum>
  <w:abstractNum w:abstractNumId="3">
    <w:nsid w:val="2A7D28CD"/>
    <w:multiLevelType w:val="multilevel"/>
    <w:tmpl w:val="F67CA3B0"/>
    <w:lvl w:ilvl="0">
      <w:start w:val="1"/>
      <w:numFmt w:val="decimal"/>
      <w:lvlText w:val="3.%1"/>
      <w:lvlJc w:val="righ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
    <w:nsid w:val="2B4664BE"/>
    <w:multiLevelType w:val="hybridMultilevel"/>
    <w:tmpl w:val="AC8029E4"/>
    <w:lvl w:ilvl="0" w:tplc="9B4C4904">
      <w:start w:val="1"/>
      <w:numFmt w:val="decimal"/>
      <w:lvlText w:val="%1."/>
      <w:lvlJc w:val="left"/>
      <w:pPr>
        <w:ind w:left="360" w:hanging="360"/>
      </w:pPr>
      <w:rPr>
        <w:rFonts w:cs="Times New Roman"/>
        <w:b/>
        <w:bCs/>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35A82CFB"/>
    <w:multiLevelType w:val="hybridMultilevel"/>
    <w:tmpl w:val="C9CC38B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3F7812AA"/>
    <w:multiLevelType w:val="hybridMultilevel"/>
    <w:tmpl w:val="5F4421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4EC3558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0A044C7"/>
    <w:multiLevelType w:val="multilevel"/>
    <w:tmpl w:val="963E7224"/>
    <w:lvl w:ilvl="0">
      <w:start w:val="3"/>
      <w:numFmt w:val="decimal"/>
      <w:lvlText w:val="%1"/>
      <w:lvlJc w:val="left"/>
      <w:pPr>
        <w:ind w:left="360" w:hanging="360"/>
      </w:pPr>
      <w:rPr>
        <w:rFonts w:cs="Times New Roman" w:hint="default"/>
        <w:b w:val="0"/>
        <w:bCs w:val="0"/>
        <w:color w:val="000000"/>
      </w:rPr>
    </w:lvl>
    <w:lvl w:ilvl="1">
      <w:start w:val="5"/>
      <w:numFmt w:val="decimal"/>
      <w:lvlText w:val="%1.%2"/>
      <w:lvlJc w:val="left"/>
      <w:pPr>
        <w:ind w:left="1004" w:hanging="360"/>
      </w:pPr>
      <w:rPr>
        <w:rFonts w:cs="Times New Roman" w:hint="default"/>
        <w:b/>
        <w:bCs/>
        <w:color w:val="000000"/>
      </w:rPr>
    </w:lvl>
    <w:lvl w:ilvl="2">
      <w:start w:val="1"/>
      <w:numFmt w:val="decimal"/>
      <w:lvlText w:val="%1.%2.%3"/>
      <w:lvlJc w:val="left"/>
      <w:pPr>
        <w:ind w:left="2008" w:hanging="720"/>
      </w:pPr>
      <w:rPr>
        <w:rFonts w:cs="Times New Roman" w:hint="default"/>
        <w:b w:val="0"/>
        <w:bCs w:val="0"/>
        <w:color w:val="000000"/>
      </w:rPr>
    </w:lvl>
    <w:lvl w:ilvl="3">
      <w:start w:val="1"/>
      <w:numFmt w:val="decimal"/>
      <w:lvlText w:val="%1.%2.%3.%4"/>
      <w:lvlJc w:val="left"/>
      <w:pPr>
        <w:ind w:left="2652" w:hanging="720"/>
      </w:pPr>
      <w:rPr>
        <w:rFonts w:cs="Times New Roman" w:hint="default"/>
        <w:b w:val="0"/>
        <w:bCs w:val="0"/>
        <w:color w:val="000000"/>
      </w:rPr>
    </w:lvl>
    <w:lvl w:ilvl="4">
      <w:start w:val="1"/>
      <w:numFmt w:val="decimal"/>
      <w:lvlText w:val="%1.%2.%3.%4.%5"/>
      <w:lvlJc w:val="left"/>
      <w:pPr>
        <w:ind w:left="3656" w:hanging="1080"/>
      </w:pPr>
      <w:rPr>
        <w:rFonts w:cs="Times New Roman" w:hint="default"/>
        <w:b w:val="0"/>
        <w:bCs w:val="0"/>
        <w:color w:val="000000"/>
      </w:rPr>
    </w:lvl>
    <w:lvl w:ilvl="5">
      <w:start w:val="1"/>
      <w:numFmt w:val="decimal"/>
      <w:lvlText w:val="%1.%2.%3.%4.%5.%6"/>
      <w:lvlJc w:val="left"/>
      <w:pPr>
        <w:ind w:left="4300" w:hanging="1080"/>
      </w:pPr>
      <w:rPr>
        <w:rFonts w:cs="Times New Roman" w:hint="default"/>
        <w:b w:val="0"/>
        <w:bCs w:val="0"/>
        <w:color w:val="000000"/>
      </w:rPr>
    </w:lvl>
    <w:lvl w:ilvl="6">
      <w:start w:val="1"/>
      <w:numFmt w:val="decimal"/>
      <w:lvlText w:val="%1.%2.%3.%4.%5.%6.%7"/>
      <w:lvlJc w:val="left"/>
      <w:pPr>
        <w:ind w:left="5304" w:hanging="1440"/>
      </w:pPr>
      <w:rPr>
        <w:rFonts w:cs="Times New Roman" w:hint="default"/>
        <w:b w:val="0"/>
        <w:bCs w:val="0"/>
        <w:color w:val="000000"/>
      </w:rPr>
    </w:lvl>
    <w:lvl w:ilvl="7">
      <w:start w:val="1"/>
      <w:numFmt w:val="decimal"/>
      <w:lvlText w:val="%1.%2.%3.%4.%5.%6.%7.%8"/>
      <w:lvlJc w:val="left"/>
      <w:pPr>
        <w:ind w:left="5948" w:hanging="1440"/>
      </w:pPr>
      <w:rPr>
        <w:rFonts w:cs="Times New Roman" w:hint="default"/>
        <w:b w:val="0"/>
        <w:bCs w:val="0"/>
        <w:color w:val="000000"/>
      </w:rPr>
    </w:lvl>
    <w:lvl w:ilvl="8">
      <w:start w:val="1"/>
      <w:numFmt w:val="decimal"/>
      <w:lvlText w:val="%1.%2.%3.%4.%5.%6.%7.%8.%9"/>
      <w:lvlJc w:val="left"/>
      <w:pPr>
        <w:ind w:left="6952" w:hanging="1800"/>
      </w:pPr>
      <w:rPr>
        <w:rFonts w:cs="Times New Roman" w:hint="default"/>
        <w:b w:val="0"/>
        <w:bCs w:val="0"/>
        <w:color w:val="000000"/>
      </w:rPr>
    </w:lvl>
  </w:abstractNum>
  <w:abstractNum w:abstractNumId="10">
    <w:nsid w:val="57A938A8"/>
    <w:multiLevelType w:val="hybridMultilevel"/>
    <w:tmpl w:val="8D2EAA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DF70733"/>
    <w:multiLevelType w:val="multilevel"/>
    <w:tmpl w:val="359E57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ind w:left="1800" w:hanging="360"/>
      </w:pPr>
      <w:rPr>
        <w:rFont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623B4F5A"/>
    <w:multiLevelType w:val="multilevel"/>
    <w:tmpl w:val="7E0C302E"/>
    <w:styleLink w:val="Stil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ind w:left="1800" w:hanging="360"/>
      </w:pPr>
      <w:rPr>
        <w:rFont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7484485F"/>
    <w:multiLevelType w:val="hybridMultilevel"/>
    <w:tmpl w:val="4CCA2F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
  </w:num>
  <w:num w:numId="5">
    <w:abstractNumId w:val="6"/>
  </w:num>
  <w:num w:numId="6">
    <w:abstractNumId w:val="10"/>
  </w:num>
  <w:num w:numId="7">
    <w:abstractNumId w:val="11"/>
  </w:num>
  <w:num w:numId="8">
    <w:abstractNumId w:val="12"/>
  </w:num>
  <w:num w:numId="9">
    <w:abstractNumId w:val="8"/>
  </w:num>
  <w:num w:numId="10">
    <w:abstractNumId w:val="3"/>
  </w:num>
  <w:num w:numId="11">
    <w:abstractNumId w:val="2"/>
  </w:num>
  <w:num w:numId="12">
    <w:abstractNumId w:val="9"/>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07416F"/>
    <w:rsid w:val="000150AA"/>
    <w:rsid w:val="000159F0"/>
    <w:rsid w:val="00020A15"/>
    <w:rsid w:val="00026D38"/>
    <w:rsid w:val="000658BD"/>
    <w:rsid w:val="000709DA"/>
    <w:rsid w:val="000715BE"/>
    <w:rsid w:val="0007416F"/>
    <w:rsid w:val="00074518"/>
    <w:rsid w:val="00081A1C"/>
    <w:rsid w:val="0009050B"/>
    <w:rsid w:val="00090FD6"/>
    <w:rsid w:val="000A7C6A"/>
    <w:rsid w:val="000B34FA"/>
    <w:rsid w:val="000B5B33"/>
    <w:rsid w:val="000C152A"/>
    <w:rsid w:val="000C2F46"/>
    <w:rsid w:val="00104870"/>
    <w:rsid w:val="001169FD"/>
    <w:rsid w:val="00120E34"/>
    <w:rsid w:val="001314F4"/>
    <w:rsid w:val="001403CC"/>
    <w:rsid w:val="00153D58"/>
    <w:rsid w:val="00174AE5"/>
    <w:rsid w:val="001855B7"/>
    <w:rsid w:val="001F0492"/>
    <w:rsid w:val="0021083F"/>
    <w:rsid w:val="00216F2C"/>
    <w:rsid w:val="00231FD4"/>
    <w:rsid w:val="00256A3F"/>
    <w:rsid w:val="00281799"/>
    <w:rsid w:val="002C2544"/>
    <w:rsid w:val="002E74E2"/>
    <w:rsid w:val="002F6475"/>
    <w:rsid w:val="0030679A"/>
    <w:rsid w:val="0032360F"/>
    <w:rsid w:val="00356133"/>
    <w:rsid w:val="00361633"/>
    <w:rsid w:val="00366B88"/>
    <w:rsid w:val="003714E0"/>
    <w:rsid w:val="00375898"/>
    <w:rsid w:val="00394A72"/>
    <w:rsid w:val="003955F3"/>
    <w:rsid w:val="003A3062"/>
    <w:rsid w:val="003A32C5"/>
    <w:rsid w:val="003A7C19"/>
    <w:rsid w:val="003C4FA1"/>
    <w:rsid w:val="003C62E3"/>
    <w:rsid w:val="003D76D4"/>
    <w:rsid w:val="004076E3"/>
    <w:rsid w:val="00440C17"/>
    <w:rsid w:val="0045108D"/>
    <w:rsid w:val="00456687"/>
    <w:rsid w:val="004624C5"/>
    <w:rsid w:val="00466550"/>
    <w:rsid w:val="0049253B"/>
    <w:rsid w:val="00496266"/>
    <w:rsid w:val="004B0A1E"/>
    <w:rsid w:val="004B750A"/>
    <w:rsid w:val="004D7D66"/>
    <w:rsid w:val="004E0DB8"/>
    <w:rsid w:val="004E53F6"/>
    <w:rsid w:val="004E57D0"/>
    <w:rsid w:val="004F06C9"/>
    <w:rsid w:val="005057DB"/>
    <w:rsid w:val="005257F8"/>
    <w:rsid w:val="005321F4"/>
    <w:rsid w:val="00536151"/>
    <w:rsid w:val="005428F7"/>
    <w:rsid w:val="00543426"/>
    <w:rsid w:val="00552A50"/>
    <w:rsid w:val="00552E44"/>
    <w:rsid w:val="0055442E"/>
    <w:rsid w:val="005701F3"/>
    <w:rsid w:val="00570AAF"/>
    <w:rsid w:val="00576F35"/>
    <w:rsid w:val="00584FD0"/>
    <w:rsid w:val="00587928"/>
    <w:rsid w:val="005A4054"/>
    <w:rsid w:val="005B158D"/>
    <w:rsid w:val="005B6E89"/>
    <w:rsid w:val="00600DCA"/>
    <w:rsid w:val="00622D68"/>
    <w:rsid w:val="00645D50"/>
    <w:rsid w:val="00647234"/>
    <w:rsid w:val="006549BF"/>
    <w:rsid w:val="006B0E4B"/>
    <w:rsid w:val="006B3C42"/>
    <w:rsid w:val="006B5CFC"/>
    <w:rsid w:val="006B74AF"/>
    <w:rsid w:val="006E041B"/>
    <w:rsid w:val="006E24FB"/>
    <w:rsid w:val="00710E6B"/>
    <w:rsid w:val="00733118"/>
    <w:rsid w:val="00747AFB"/>
    <w:rsid w:val="00751DB7"/>
    <w:rsid w:val="0076727A"/>
    <w:rsid w:val="00770313"/>
    <w:rsid w:val="00771FCE"/>
    <w:rsid w:val="00775B65"/>
    <w:rsid w:val="007A5E81"/>
    <w:rsid w:val="0080348C"/>
    <w:rsid w:val="008161FB"/>
    <w:rsid w:val="008220EA"/>
    <w:rsid w:val="00830880"/>
    <w:rsid w:val="008356F4"/>
    <w:rsid w:val="0083693F"/>
    <w:rsid w:val="00844CD0"/>
    <w:rsid w:val="00857232"/>
    <w:rsid w:val="00873A73"/>
    <w:rsid w:val="00877607"/>
    <w:rsid w:val="008963AA"/>
    <w:rsid w:val="008B0F5A"/>
    <w:rsid w:val="008E75D9"/>
    <w:rsid w:val="00902DAC"/>
    <w:rsid w:val="0091624E"/>
    <w:rsid w:val="00943B85"/>
    <w:rsid w:val="0094670E"/>
    <w:rsid w:val="009A70DA"/>
    <w:rsid w:val="009C61D2"/>
    <w:rsid w:val="009E541B"/>
    <w:rsid w:val="009E6319"/>
    <w:rsid w:val="00A01AD9"/>
    <w:rsid w:val="00A16FA2"/>
    <w:rsid w:val="00A20C4B"/>
    <w:rsid w:val="00A36647"/>
    <w:rsid w:val="00A36E84"/>
    <w:rsid w:val="00A440A3"/>
    <w:rsid w:val="00A5180D"/>
    <w:rsid w:val="00A53CD8"/>
    <w:rsid w:val="00A55FD4"/>
    <w:rsid w:val="00A777C3"/>
    <w:rsid w:val="00A84BAF"/>
    <w:rsid w:val="00A864F1"/>
    <w:rsid w:val="00A901D4"/>
    <w:rsid w:val="00AB42D5"/>
    <w:rsid w:val="00AC5112"/>
    <w:rsid w:val="00AD0367"/>
    <w:rsid w:val="00AD7D18"/>
    <w:rsid w:val="00AE7969"/>
    <w:rsid w:val="00AF7CA6"/>
    <w:rsid w:val="00B02C34"/>
    <w:rsid w:val="00B55D20"/>
    <w:rsid w:val="00B57BA0"/>
    <w:rsid w:val="00B65411"/>
    <w:rsid w:val="00B72FD7"/>
    <w:rsid w:val="00B8789D"/>
    <w:rsid w:val="00B93887"/>
    <w:rsid w:val="00BA2189"/>
    <w:rsid w:val="00BB56AC"/>
    <w:rsid w:val="00BC2722"/>
    <w:rsid w:val="00BC2B6E"/>
    <w:rsid w:val="00BC6713"/>
    <w:rsid w:val="00BE17B2"/>
    <w:rsid w:val="00C10457"/>
    <w:rsid w:val="00C51DA3"/>
    <w:rsid w:val="00C524E7"/>
    <w:rsid w:val="00C71130"/>
    <w:rsid w:val="00CB0700"/>
    <w:rsid w:val="00CC6BB5"/>
    <w:rsid w:val="00CF3DDD"/>
    <w:rsid w:val="00D16F9C"/>
    <w:rsid w:val="00D21641"/>
    <w:rsid w:val="00D2591C"/>
    <w:rsid w:val="00D2608B"/>
    <w:rsid w:val="00D40600"/>
    <w:rsid w:val="00D4565C"/>
    <w:rsid w:val="00D45A9F"/>
    <w:rsid w:val="00D70DF2"/>
    <w:rsid w:val="00DA426E"/>
    <w:rsid w:val="00DB22A5"/>
    <w:rsid w:val="00DB456F"/>
    <w:rsid w:val="00DC41CB"/>
    <w:rsid w:val="00DD3756"/>
    <w:rsid w:val="00DD4C30"/>
    <w:rsid w:val="00DE02D5"/>
    <w:rsid w:val="00DE63B3"/>
    <w:rsid w:val="00E03B4B"/>
    <w:rsid w:val="00E0779B"/>
    <w:rsid w:val="00E13516"/>
    <w:rsid w:val="00E14DC5"/>
    <w:rsid w:val="00E248BC"/>
    <w:rsid w:val="00E5487D"/>
    <w:rsid w:val="00E67C88"/>
    <w:rsid w:val="00E7773A"/>
    <w:rsid w:val="00E81287"/>
    <w:rsid w:val="00E84089"/>
    <w:rsid w:val="00EB118F"/>
    <w:rsid w:val="00EC43E6"/>
    <w:rsid w:val="00EE1782"/>
    <w:rsid w:val="00EF5D3B"/>
    <w:rsid w:val="00F13EED"/>
    <w:rsid w:val="00F254BF"/>
    <w:rsid w:val="00F35980"/>
    <w:rsid w:val="00F466F7"/>
    <w:rsid w:val="00F541E0"/>
    <w:rsid w:val="00FA5729"/>
    <w:rsid w:val="00FF09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bilgi Char"/>
    <w:link w:val="stbilgi"/>
    <w:uiPriority w:val="99"/>
    <w:locked/>
    <w:rsid w:val="0007416F"/>
    <w:rPr>
      <w:rFonts w:cs="Times New Roman"/>
    </w:rPr>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bilgi Char"/>
    <w:link w:val="Altbilgi"/>
    <w:uiPriority w:val="99"/>
    <w:semiHidden/>
    <w:locked/>
    <w:rsid w:val="0007416F"/>
    <w:rPr>
      <w:rFonts w:cs="Times New Roman"/>
    </w:rPr>
  </w:style>
  <w:style w:type="paragraph" w:styleId="ListeParagraf">
    <w:name w:val="List Paragraph"/>
    <w:basedOn w:val="Normal"/>
    <w:uiPriority w:val="99"/>
    <w:qFormat/>
    <w:rsid w:val="0076727A"/>
    <w:pPr>
      <w:ind w:left="720"/>
    </w:pPr>
  </w:style>
  <w:style w:type="character" w:styleId="Kpr">
    <w:name w:val="Hyperlink"/>
    <w:uiPriority w:val="99"/>
    <w:rsid w:val="000A7C6A"/>
    <w:rPr>
      <w:rFonts w:cs="Times New Roman"/>
      <w:color w:val="0000FF"/>
      <w:u w:val="single"/>
    </w:rPr>
  </w:style>
  <w:style w:type="character" w:styleId="SayfaNumaras">
    <w:name w:val="page number"/>
    <w:uiPriority w:val="99"/>
    <w:rsid w:val="008220EA"/>
    <w:rPr>
      <w:rFonts w:cs="Times New Roman"/>
    </w:rPr>
  </w:style>
  <w:style w:type="numbering" w:customStyle="1" w:styleId="Stil1">
    <w:name w:val="Stil1"/>
    <w:rsid w:val="00F32CF8"/>
    <w:pPr>
      <w:numPr>
        <w:numId w:val="8"/>
      </w:numPr>
    </w:pPr>
  </w:style>
  <w:style w:type="character" w:styleId="zlenenKpr">
    <w:name w:val="FollowedHyperlink"/>
    <w:uiPriority w:val="99"/>
    <w:semiHidden/>
    <w:unhideWhenUsed/>
    <w:rsid w:val="00A20C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585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sin.gov.tr/kurumlar/mersin.gov.tr/KYS/Dis_Kaynakli_Dokumanlar/kefalet_reddiyat_tahakkuk_varakasi.xl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542</Words>
  <Characters>3092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CASPER</cp:lastModifiedBy>
  <cp:revision>11</cp:revision>
  <cp:lastPrinted>2016-06-23T13:04:00Z</cp:lastPrinted>
  <dcterms:created xsi:type="dcterms:W3CDTF">2016-06-09T11:44:00Z</dcterms:created>
  <dcterms:modified xsi:type="dcterms:W3CDTF">2016-06-23T13:05:00Z</dcterms:modified>
</cp:coreProperties>
</file>